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9DA99" w14:textId="77777777" w:rsidR="00873744" w:rsidRPr="00767309" w:rsidRDefault="00873744" w:rsidP="00B725FA">
      <w:pPr>
        <w:spacing w:after="0"/>
        <w:jc w:val="center"/>
        <w:rPr>
          <w:rFonts w:ascii="Cambria" w:hAnsi="Cambria" w:cs="Calibri"/>
          <w:b/>
          <w:sz w:val="36"/>
        </w:rPr>
      </w:pPr>
      <w:r w:rsidRPr="00767309">
        <w:rPr>
          <w:rFonts w:ascii="Cambria" w:hAnsi="Cambria" w:cs="Calibri"/>
          <w:b/>
          <w:sz w:val="36"/>
        </w:rPr>
        <w:t>TROES COMMERCIAL POLICY</w:t>
      </w:r>
    </w:p>
    <w:p w14:paraId="2BF3EC76" w14:textId="77777777" w:rsidR="00873744" w:rsidRDefault="00873744" w:rsidP="003F7447">
      <w:pPr>
        <w:jc w:val="both"/>
        <w:rPr>
          <w:rFonts w:cs="Calibri"/>
        </w:rPr>
      </w:pPr>
    </w:p>
    <w:p w14:paraId="47C32C48" w14:textId="77777777" w:rsidR="00873744" w:rsidRPr="00854118" w:rsidRDefault="00873744" w:rsidP="00767309">
      <w:pPr>
        <w:spacing w:before="120" w:after="0" w:line="240" w:lineRule="auto"/>
        <w:jc w:val="both"/>
        <w:rPr>
          <w:rFonts w:cs="Calibri"/>
        </w:rPr>
      </w:pPr>
      <w:r w:rsidRPr="00854118">
        <w:rPr>
          <w:rFonts w:cs="Calibri"/>
        </w:rPr>
        <w:t xml:space="preserve">Dear </w:t>
      </w:r>
      <w:r>
        <w:rPr>
          <w:rFonts w:cs="Calibri"/>
        </w:rPr>
        <w:t>Valued Customer</w:t>
      </w:r>
      <w:r w:rsidRPr="00854118">
        <w:rPr>
          <w:rFonts w:cs="Calibri"/>
        </w:rPr>
        <w:t>,</w:t>
      </w:r>
    </w:p>
    <w:p w14:paraId="25868F97" w14:textId="77777777" w:rsidR="00873744" w:rsidRPr="00854118" w:rsidRDefault="00873744" w:rsidP="00635C2D">
      <w:pPr>
        <w:spacing w:before="120" w:after="0" w:line="240" w:lineRule="auto"/>
        <w:jc w:val="both"/>
        <w:rPr>
          <w:rFonts w:cs="Calibri"/>
        </w:rPr>
      </w:pPr>
      <w:r w:rsidRPr="00854118">
        <w:rPr>
          <w:rFonts w:cs="Calibri"/>
        </w:rPr>
        <w:t xml:space="preserve">We </w:t>
      </w:r>
      <w:r>
        <w:rPr>
          <w:rFonts w:cs="Calibri"/>
        </w:rPr>
        <w:t xml:space="preserve">are delighted </w:t>
      </w:r>
      <w:r w:rsidRPr="00854118">
        <w:rPr>
          <w:rFonts w:cs="Calibri"/>
        </w:rPr>
        <w:t>to collaborate with you. Our goal is to provide you with a</w:t>
      </w:r>
      <w:r>
        <w:rPr>
          <w:rFonts w:cs="Calibri"/>
        </w:rPr>
        <w:t xml:space="preserve"> safe,</w:t>
      </w:r>
      <w:r w:rsidRPr="00854118">
        <w:rPr>
          <w:rFonts w:cs="Calibri"/>
        </w:rPr>
        <w:t xml:space="preserve"> advanced, reliable, and competitive</w:t>
      </w:r>
      <w:r>
        <w:rPr>
          <w:rFonts w:cs="Calibri"/>
        </w:rPr>
        <w:t>ly priced</w:t>
      </w:r>
      <w:r w:rsidRPr="00854118">
        <w:rPr>
          <w:rFonts w:cs="Calibri"/>
        </w:rPr>
        <w:t xml:space="preserve"> BESS to meet </w:t>
      </w:r>
      <w:r>
        <w:rPr>
          <w:rFonts w:cs="Calibri"/>
        </w:rPr>
        <w:t>the needs of your project</w:t>
      </w:r>
      <w:r w:rsidRPr="00854118">
        <w:rPr>
          <w:rFonts w:cs="Calibri"/>
        </w:rPr>
        <w:t>.</w:t>
      </w:r>
    </w:p>
    <w:p w14:paraId="363F47A2" w14:textId="77777777" w:rsidR="00873744" w:rsidRPr="00854118" w:rsidRDefault="00873744" w:rsidP="00635C2D">
      <w:pPr>
        <w:spacing w:before="120" w:after="0" w:line="240" w:lineRule="auto"/>
        <w:jc w:val="both"/>
        <w:rPr>
          <w:rFonts w:cs="Calibri"/>
        </w:rPr>
      </w:pPr>
      <w:r w:rsidRPr="00854118">
        <w:rPr>
          <w:rFonts w:cs="Calibri"/>
        </w:rPr>
        <w:t>Part of our goal is also to provide you a flexible Commercial</w:t>
      </w:r>
      <w:r>
        <w:rPr>
          <w:rFonts w:cs="Calibri"/>
        </w:rPr>
        <w:t xml:space="preserve"> </w:t>
      </w:r>
      <w:r w:rsidRPr="00854118">
        <w:rPr>
          <w:rFonts w:cs="Calibri"/>
        </w:rPr>
        <w:t>Policy to facilitate the progress of our business partnership. Please read the following policy and, if you have any questions, do not hesitate to contact us.</w:t>
      </w:r>
    </w:p>
    <w:p w14:paraId="34ABD909" w14:textId="77777777" w:rsidR="00873744" w:rsidRPr="00635C2D" w:rsidRDefault="00873744" w:rsidP="00767309">
      <w:pPr>
        <w:pStyle w:val="Heading2"/>
        <w:spacing w:before="120" w:line="240" w:lineRule="auto"/>
        <w:rPr>
          <w:sz w:val="24"/>
        </w:rPr>
      </w:pPr>
      <w:r w:rsidRPr="00635C2D">
        <w:rPr>
          <w:sz w:val="24"/>
        </w:rPr>
        <w:t>Contents of this document:</w:t>
      </w:r>
    </w:p>
    <w:p w14:paraId="3FB1F72D" w14:textId="77777777" w:rsidR="00873744" w:rsidRPr="00767309" w:rsidRDefault="00000000" w:rsidP="00767309">
      <w:pPr>
        <w:pStyle w:val="Heading2"/>
        <w:numPr>
          <w:ilvl w:val="1"/>
          <w:numId w:val="23"/>
        </w:numPr>
        <w:spacing w:before="60" w:line="240" w:lineRule="auto"/>
        <w:ind w:left="1111" w:hanging="391"/>
        <w:rPr>
          <w:sz w:val="24"/>
        </w:rPr>
      </w:pPr>
      <w:hyperlink w:anchor="_1.0_What_we" w:history="1">
        <w:r w:rsidR="00873744" w:rsidRPr="00767309">
          <w:rPr>
            <w:rStyle w:val="Hyperlink"/>
            <w:sz w:val="24"/>
          </w:rPr>
          <w:t>What we sell</w:t>
        </w:r>
      </w:hyperlink>
    </w:p>
    <w:p w14:paraId="29644913" w14:textId="77777777" w:rsidR="00873744" w:rsidRPr="00767309" w:rsidRDefault="00000000" w:rsidP="00767309">
      <w:pPr>
        <w:pStyle w:val="Heading2"/>
        <w:numPr>
          <w:ilvl w:val="1"/>
          <w:numId w:val="23"/>
        </w:numPr>
        <w:spacing w:before="60" w:line="240" w:lineRule="auto"/>
        <w:ind w:left="1111" w:hanging="391"/>
        <w:rPr>
          <w:sz w:val="24"/>
        </w:rPr>
      </w:pPr>
      <w:hyperlink w:anchor="_2.0_Pre-Sales_Support" w:history="1">
        <w:r w:rsidR="00873744" w:rsidRPr="00767309">
          <w:rPr>
            <w:rStyle w:val="Hyperlink"/>
            <w:sz w:val="24"/>
          </w:rPr>
          <w:t>Pre-Sales Support</w:t>
        </w:r>
      </w:hyperlink>
      <w:r w:rsidR="00873744" w:rsidRPr="00767309">
        <w:rPr>
          <w:sz w:val="24"/>
        </w:rPr>
        <w:t xml:space="preserve"> </w:t>
      </w:r>
    </w:p>
    <w:p w14:paraId="07541B92" w14:textId="77777777" w:rsidR="00873744" w:rsidRPr="00767309" w:rsidRDefault="00000000" w:rsidP="00767309">
      <w:pPr>
        <w:pStyle w:val="Heading2"/>
        <w:numPr>
          <w:ilvl w:val="1"/>
          <w:numId w:val="23"/>
        </w:numPr>
        <w:spacing w:before="60" w:line="240" w:lineRule="auto"/>
        <w:ind w:left="1111" w:hanging="391"/>
        <w:rPr>
          <w:sz w:val="24"/>
        </w:rPr>
      </w:pPr>
      <w:hyperlink w:anchor="_3.0_Payment_Terms" w:history="1">
        <w:r w:rsidR="00873744" w:rsidRPr="00767309">
          <w:rPr>
            <w:rStyle w:val="Hyperlink"/>
            <w:sz w:val="24"/>
          </w:rPr>
          <w:t>Payment terms</w:t>
        </w:r>
      </w:hyperlink>
    </w:p>
    <w:p w14:paraId="40B27652" w14:textId="77777777" w:rsidR="00873744" w:rsidRPr="00767309" w:rsidRDefault="00000000" w:rsidP="00767309">
      <w:pPr>
        <w:pStyle w:val="Heading2"/>
        <w:numPr>
          <w:ilvl w:val="1"/>
          <w:numId w:val="23"/>
        </w:numPr>
        <w:spacing w:before="60" w:line="240" w:lineRule="auto"/>
        <w:ind w:left="1111" w:hanging="391"/>
        <w:rPr>
          <w:sz w:val="24"/>
        </w:rPr>
      </w:pPr>
      <w:hyperlink w:anchor="_Standard_Delivery" w:history="1">
        <w:r w:rsidR="00873744" w:rsidRPr="00767309">
          <w:rPr>
            <w:rStyle w:val="Hyperlink"/>
            <w:sz w:val="24"/>
          </w:rPr>
          <w:t>Delivery</w:t>
        </w:r>
      </w:hyperlink>
    </w:p>
    <w:p w14:paraId="1972102B" w14:textId="77777777" w:rsidR="00873744" w:rsidRPr="00767309" w:rsidRDefault="00000000" w:rsidP="00767309">
      <w:pPr>
        <w:pStyle w:val="Heading2"/>
        <w:numPr>
          <w:ilvl w:val="1"/>
          <w:numId w:val="23"/>
        </w:numPr>
        <w:spacing w:before="60" w:line="240" w:lineRule="auto"/>
        <w:ind w:left="1111" w:hanging="391"/>
        <w:rPr>
          <w:sz w:val="24"/>
        </w:rPr>
      </w:pPr>
      <w:hyperlink w:anchor="_Warranties" w:history="1">
        <w:r w:rsidR="00873744" w:rsidRPr="00767309">
          <w:rPr>
            <w:rStyle w:val="Hyperlink"/>
            <w:sz w:val="24"/>
          </w:rPr>
          <w:t>Warranty Terms</w:t>
        </w:r>
      </w:hyperlink>
    </w:p>
    <w:p w14:paraId="47E2F612" w14:textId="77777777" w:rsidR="00873744" w:rsidRPr="00767309" w:rsidRDefault="00000000" w:rsidP="00767309">
      <w:pPr>
        <w:pStyle w:val="Heading2"/>
        <w:numPr>
          <w:ilvl w:val="1"/>
          <w:numId w:val="23"/>
        </w:numPr>
        <w:spacing w:before="60" w:line="240" w:lineRule="auto"/>
        <w:ind w:left="1111" w:hanging="391"/>
        <w:rPr>
          <w:sz w:val="24"/>
        </w:rPr>
      </w:pPr>
      <w:hyperlink w:anchor="_Operations_and_Maintenance" w:history="1">
        <w:r w:rsidR="00873744" w:rsidRPr="00767309">
          <w:rPr>
            <w:rStyle w:val="Hyperlink"/>
            <w:sz w:val="24"/>
          </w:rPr>
          <w:t>Operations and Maintenance</w:t>
        </w:r>
      </w:hyperlink>
    </w:p>
    <w:p w14:paraId="6906F012" w14:textId="77777777" w:rsidR="00873744" w:rsidRPr="00767309" w:rsidRDefault="00873744" w:rsidP="00767309">
      <w:pPr>
        <w:pStyle w:val="Heading2"/>
        <w:numPr>
          <w:ilvl w:val="1"/>
          <w:numId w:val="23"/>
        </w:numPr>
        <w:spacing w:before="60" w:line="240" w:lineRule="auto"/>
        <w:ind w:left="1111" w:hanging="391"/>
        <w:rPr>
          <w:rStyle w:val="Hyperlink"/>
          <w:sz w:val="24"/>
        </w:rPr>
      </w:pPr>
      <w:r w:rsidRPr="00767309">
        <w:rPr>
          <w:sz w:val="24"/>
        </w:rPr>
        <w:fldChar w:fldCharType="begin"/>
      </w:r>
      <w:r w:rsidRPr="00767309">
        <w:rPr>
          <w:sz w:val="24"/>
        </w:rPr>
        <w:instrText xml:space="preserve"> HYPERLINK  \l "_Insurance" </w:instrText>
      </w:r>
      <w:r w:rsidRPr="00767309">
        <w:rPr>
          <w:sz w:val="24"/>
        </w:rPr>
        <w:fldChar w:fldCharType="separate"/>
      </w:r>
      <w:r w:rsidRPr="00767309">
        <w:rPr>
          <w:rStyle w:val="Hyperlink"/>
          <w:sz w:val="24"/>
        </w:rPr>
        <w:t>Insurance</w:t>
      </w:r>
    </w:p>
    <w:p w14:paraId="4A34D315" w14:textId="77777777" w:rsidR="00873744" w:rsidRPr="00767309" w:rsidRDefault="00873744" w:rsidP="00767309">
      <w:pPr>
        <w:pStyle w:val="Heading2"/>
        <w:numPr>
          <w:ilvl w:val="1"/>
          <w:numId w:val="23"/>
        </w:numPr>
        <w:spacing w:before="60" w:line="240" w:lineRule="auto"/>
        <w:ind w:left="1111" w:hanging="391"/>
        <w:rPr>
          <w:sz w:val="24"/>
        </w:rPr>
      </w:pPr>
      <w:r w:rsidRPr="00767309">
        <w:rPr>
          <w:sz w:val="24"/>
        </w:rPr>
        <w:fldChar w:fldCharType="end"/>
      </w:r>
      <w:hyperlink w:anchor="_Post-Purchase_Service_-" w:history="1">
        <w:r w:rsidRPr="00767309">
          <w:rPr>
            <w:rStyle w:val="Hyperlink"/>
            <w:sz w:val="24"/>
          </w:rPr>
          <w:t>Post-Purchase Service – Maintenance</w:t>
        </w:r>
      </w:hyperlink>
    </w:p>
    <w:p w14:paraId="67929FB9" w14:textId="77777777" w:rsidR="00873744" w:rsidRPr="00767309" w:rsidRDefault="00000000" w:rsidP="00767309">
      <w:pPr>
        <w:pStyle w:val="Heading2"/>
        <w:numPr>
          <w:ilvl w:val="1"/>
          <w:numId w:val="23"/>
        </w:numPr>
        <w:spacing w:before="60" w:line="240" w:lineRule="auto"/>
        <w:ind w:left="1111" w:hanging="391"/>
        <w:rPr>
          <w:sz w:val="24"/>
        </w:rPr>
      </w:pPr>
      <w:hyperlink w:anchor="_Training" w:history="1">
        <w:r w:rsidR="00873744" w:rsidRPr="00767309">
          <w:rPr>
            <w:rStyle w:val="Hyperlink"/>
            <w:sz w:val="24"/>
          </w:rPr>
          <w:t>Training</w:t>
        </w:r>
      </w:hyperlink>
    </w:p>
    <w:p w14:paraId="7F0666E7" w14:textId="77777777" w:rsidR="00873744" w:rsidRPr="008677C9" w:rsidRDefault="00873744" w:rsidP="0073418B">
      <w:pPr>
        <w:pStyle w:val="Heading2"/>
        <w:numPr>
          <w:ilvl w:val="0"/>
          <w:numId w:val="19"/>
        </w:numPr>
        <w:spacing w:before="360" w:line="240" w:lineRule="auto"/>
        <w:ind w:left="391" w:hanging="391"/>
      </w:pPr>
      <w:bookmarkStart w:id="0" w:name="_1.0_What_we"/>
      <w:bookmarkEnd w:id="0"/>
      <w:r w:rsidRPr="008677C9">
        <w:t xml:space="preserve">What we sell </w:t>
      </w:r>
    </w:p>
    <w:p w14:paraId="0A43166A" w14:textId="1C23931C" w:rsidR="00873744" w:rsidRDefault="00873744" w:rsidP="00767309">
      <w:pPr>
        <w:spacing w:before="120" w:after="0" w:line="240" w:lineRule="auto"/>
        <w:jc w:val="both"/>
        <w:rPr>
          <w:rFonts w:cs="Calibri"/>
        </w:rPr>
      </w:pPr>
      <w:r w:rsidRPr="001934BB">
        <w:rPr>
          <w:rFonts w:cs="Calibri"/>
        </w:rPr>
        <w:t>TROES provide</w:t>
      </w:r>
      <w:r>
        <w:rPr>
          <w:rFonts w:cs="Calibri"/>
        </w:rPr>
        <w:t>s</w:t>
      </w:r>
      <w:r w:rsidRPr="001934BB">
        <w:rPr>
          <w:rFonts w:cs="Calibri"/>
        </w:rPr>
        <w:t xml:space="preserve"> turn-key </w:t>
      </w:r>
      <w:r>
        <w:rPr>
          <w:rFonts w:cs="Calibri"/>
        </w:rPr>
        <w:t xml:space="preserve">battery energy storage solutions for applications as: </w:t>
      </w:r>
      <w:r w:rsidRPr="001934BB">
        <w:rPr>
          <w:rFonts w:cs="Calibri"/>
        </w:rPr>
        <w:t>peak shaving, capacity expansion, renewable integration,</w:t>
      </w:r>
      <w:r>
        <w:rPr>
          <w:rFonts w:cs="Calibri"/>
        </w:rPr>
        <w:t xml:space="preserve"> </w:t>
      </w:r>
      <w:r w:rsidRPr="001934BB">
        <w:rPr>
          <w:rFonts w:cs="Calibri"/>
        </w:rPr>
        <w:t xml:space="preserve">off-diesel/off-carbon, resilience back-up, </w:t>
      </w:r>
      <w:r>
        <w:rPr>
          <w:rFonts w:cs="Calibri"/>
        </w:rPr>
        <w:t xml:space="preserve">and </w:t>
      </w:r>
      <w:r w:rsidRPr="001934BB">
        <w:rPr>
          <w:rFonts w:cs="Calibri"/>
        </w:rPr>
        <w:t xml:space="preserve">transportable power. </w:t>
      </w:r>
      <w:r>
        <w:rPr>
          <w:rFonts w:cs="Calibri"/>
        </w:rPr>
        <w:t>The one-stop nature of TROES’ solution encompasses the following scope of supply and services:</w:t>
      </w:r>
    </w:p>
    <w:p w14:paraId="1BCF5B90" w14:textId="77777777" w:rsidR="00AF084E" w:rsidRPr="00997357" w:rsidRDefault="00AF084E" w:rsidP="00767309">
      <w:pPr>
        <w:spacing w:before="120" w:after="0" w:line="240" w:lineRule="auto"/>
        <w:jc w:val="both"/>
        <w:rPr>
          <w:rFonts w:cs="Calibri"/>
        </w:rPr>
      </w:pPr>
    </w:p>
    <w:tbl>
      <w:tblPr>
        <w:tblW w:w="8928" w:type="dxa"/>
        <w:tblLayout w:type="fixed"/>
        <w:tblLook w:val="0000" w:firstRow="0" w:lastRow="0" w:firstColumn="0" w:lastColumn="0" w:noHBand="0" w:noVBand="0"/>
      </w:tblPr>
      <w:tblGrid>
        <w:gridCol w:w="2628"/>
        <w:gridCol w:w="2329"/>
        <w:gridCol w:w="3971"/>
      </w:tblGrid>
      <w:tr w:rsidR="00873744" w:rsidRPr="009A409A" w14:paraId="6C87BAA2" w14:textId="77777777" w:rsidTr="00720C34">
        <w:trPr>
          <w:cantSplit/>
          <w:trHeight w:val="110"/>
        </w:trPr>
        <w:tc>
          <w:tcPr>
            <w:tcW w:w="2628" w:type="dxa"/>
            <w:tcBorders>
              <w:top w:val="single" w:sz="4" w:space="0" w:color="auto"/>
              <w:left w:val="single" w:sz="4" w:space="0" w:color="auto"/>
              <w:bottom w:val="single" w:sz="4" w:space="0" w:color="auto"/>
              <w:right w:val="single" w:sz="4" w:space="0" w:color="auto"/>
            </w:tcBorders>
            <w:vAlign w:val="center"/>
          </w:tcPr>
          <w:p w14:paraId="4ABF8C44"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b/>
                <w:bCs/>
                <w:color w:val="000000"/>
                <w:lang w:eastAsia="en-US"/>
              </w:rPr>
              <w:t>HW/SW</w:t>
            </w:r>
          </w:p>
        </w:tc>
        <w:tc>
          <w:tcPr>
            <w:tcW w:w="2329" w:type="dxa"/>
            <w:tcBorders>
              <w:top w:val="single" w:sz="4" w:space="0" w:color="auto"/>
              <w:left w:val="single" w:sz="4" w:space="0" w:color="auto"/>
              <w:bottom w:val="single" w:sz="4" w:space="0" w:color="auto"/>
              <w:right w:val="single" w:sz="4" w:space="0" w:color="auto"/>
            </w:tcBorders>
            <w:vAlign w:val="center"/>
          </w:tcPr>
          <w:p w14:paraId="3174E98A"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b/>
                <w:bCs/>
                <w:color w:val="000000"/>
                <w:lang w:eastAsia="en-US"/>
              </w:rPr>
              <w:t>Item</w:t>
            </w:r>
          </w:p>
        </w:tc>
        <w:tc>
          <w:tcPr>
            <w:tcW w:w="3971" w:type="dxa"/>
            <w:tcBorders>
              <w:top w:val="single" w:sz="4" w:space="0" w:color="auto"/>
              <w:left w:val="single" w:sz="4" w:space="0" w:color="auto"/>
              <w:bottom w:val="single" w:sz="4" w:space="0" w:color="auto"/>
              <w:right w:val="single" w:sz="4" w:space="0" w:color="auto"/>
            </w:tcBorders>
            <w:vAlign w:val="center"/>
          </w:tcPr>
          <w:p w14:paraId="6D302EFE"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b/>
                <w:bCs/>
                <w:color w:val="000000"/>
                <w:lang w:eastAsia="en-US"/>
              </w:rPr>
              <w:t>Details</w:t>
            </w:r>
          </w:p>
        </w:tc>
      </w:tr>
      <w:tr w:rsidR="00873744" w:rsidRPr="009A409A" w14:paraId="488C284E" w14:textId="77777777" w:rsidTr="00720C34">
        <w:trPr>
          <w:cantSplit/>
          <w:trHeight w:val="1051"/>
        </w:trPr>
        <w:tc>
          <w:tcPr>
            <w:tcW w:w="2628" w:type="dxa"/>
            <w:tcBorders>
              <w:top w:val="single" w:sz="4" w:space="0" w:color="auto"/>
              <w:left w:val="single" w:sz="4" w:space="0" w:color="auto"/>
              <w:bottom w:val="single" w:sz="4" w:space="0" w:color="auto"/>
              <w:right w:val="single" w:sz="4" w:space="0" w:color="auto"/>
            </w:tcBorders>
            <w:vAlign w:val="center"/>
          </w:tcPr>
          <w:p w14:paraId="2E0FDC81"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b/>
                <w:bCs/>
                <w:color w:val="000000"/>
                <w:lang w:eastAsia="en-US"/>
              </w:rPr>
              <w:t>Hardware</w:t>
            </w:r>
          </w:p>
        </w:tc>
        <w:tc>
          <w:tcPr>
            <w:tcW w:w="2329" w:type="dxa"/>
            <w:tcBorders>
              <w:top w:val="single" w:sz="4" w:space="0" w:color="auto"/>
              <w:left w:val="single" w:sz="4" w:space="0" w:color="auto"/>
              <w:bottom w:val="single" w:sz="4" w:space="0" w:color="auto"/>
              <w:right w:val="single" w:sz="4" w:space="0" w:color="auto"/>
            </w:tcBorders>
            <w:vAlign w:val="center"/>
          </w:tcPr>
          <w:p w14:paraId="318AF9E3" w14:textId="77777777" w:rsidR="00873744"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Battery Energy Storage</w:t>
            </w:r>
          </w:p>
          <w:p w14:paraId="3BA135B5"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System (BESS)</w:t>
            </w:r>
          </w:p>
        </w:tc>
        <w:tc>
          <w:tcPr>
            <w:tcW w:w="3971" w:type="dxa"/>
            <w:tcBorders>
              <w:top w:val="single" w:sz="4" w:space="0" w:color="auto"/>
              <w:left w:val="single" w:sz="4" w:space="0" w:color="auto"/>
              <w:bottom w:val="single" w:sz="4" w:space="0" w:color="auto"/>
              <w:right w:val="single" w:sz="4" w:space="0" w:color="auto"/>
            </w:tcBorders>
            <w:vAlign w:val="center"/>
          </w:tcPr>
          <w:p w14:paraId="32963C18"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Battery Pack, Battery Management System, P</w:t>
            </w:r>
            <w:r>
              <w:rPr>
                <w:rFonts w:eastAsia="Batang" w:cs="Calibri"/>
                <w:color w:val="000000"/>
                <w:lang w:eastAsia="en-US"/>
              </w:rPr>
              <w:t>ower Conversion System</w:t>
            </w:r>
            <w:r w:rsidRPr="009A409A">
              <w:rPr>
                <w:rFonts w:eastAsia="Batang" w:cs="Calibri"/>
                <w:color w:val="000000"/>
                <w:lang w:eastAsia="en-US"/>
              </w:rPr>
              <w:t xml:space="preserve">, </w:t>
            </w:r>
            <w:r>
              <w:rPr>
                <w:rFonts w:eastAsia="Batang" w:cs="Calibri"/>
                <w:color w:val="000000"/>
                <w:lang w:eastAsia="en-US"/>
              </w:rPr>
              <w:t>E</w:t>
            </w:r>
            <w:r w:rsidRPr="009A409A">
              <w:rPr>
                <w:rFonts w:eastAsia="Batang" w:cs="Calibri"/>
                <w:color w:val="000000"/>
                <w:lang w:eastAsia="en-US"/>
              </w:rPr>
              <w:t xml:space="preserve">nvironmental </w:t>
            </w:r>
            <w:r>
              <w:rPr>
                <w:rFonts w:eastAsia="Batang" w:cs="Calibri"/>
                <w:color w:val="000000"/>
                <w:lang w:eastAsia="en-US"/>
              </w:rPr>
              <w:t>M</w:t>
            </w:r>
            <w:r w:rsidRPr="009A409A">
              <w:rPr>
                <w:rFonts w:eastAsia="Batang" w:cs="Calibri"/>
                <w:color w:val="000000"/>
                <w:lang w:eastAsia="en-US"/>
              </w:rPr>
              <w:t xml:space="preserve">onitoring </w:t>
            </w:r>
            <w:r>
              <w:rPr>
                <w:rFonts w:eastAsia="Batang" w:cs="Calibri"/>
                <w:color w:val="000000"/>
                <w:lang w:eastAsia="en-US"/>
              </w:rPr>
              <w:t>S</w:t>
            </w:r>
            <w:r w:rsidRPr="009A409A">
              <w:rPr>
                <w:rFonts w:eastAsia="Batang" w:cs="Calibri"/>
                <w:color w:val="000000"/>
                <w:lang w:eastAsia="en-US"/>
              </w:rPr>
              <w:t>ystem, NEMA Enclosure</w:t>
            </w:r>
            <w:r>
              <w:rPr>
                <w:rFonts w:eastAsia="Batang" w:cs="Calibri"/>
                <w:color w:val="000000"/>
                <w:lang w:eastAsia="en-US"/>
              </w:rPr>
              <w:t>,</w:t>
            </w:r>
            <w:r w:rsidRPr="009A409A">
              <w:rPr>
                <w:rFonts w:eastAsia="Batang" w:cs="Calibri"/>
                <w:color w:val="000000"/>
                <w:lang w:eastAsia="en-US"/>
              </w:rPr>
              <w:t xml:space="preserve"> </w:t>
            </w:r>
            <w:proofErr w:type="gramStart"/>
            <w:r w:rsidRPr="009A409A">
              <w:rPr>
                <w:rFonts w:eastAsia="Batang" w:cs="Calibri"/>
                <w:color w:val="000000"/>
                <w:lang w:eastAsia="en-US"/>
              </w:rPr>
              <w:t>HVAC</w:t>
            </w:r>
            <w:proofErr w:type="gramEnd"/>
            <w:r w:rsidRPr="009A409A">
              <w:rPr>
                <w:rFonts w:eastAsia="Batang" w:cs="Calibri"/>
                <w:color w:val="000000"/>
                <w:lang w:eastAsia="en-US"/>
              </w:rPr>
              <w:t xml:space="preserve"> and </w:t>
            </w:r>
            <w:r>
              <w:rPr>
                <w:rFonts w:eastAsia="Batang" w:cs="Calibri"/>
                <w:color w:val="000000"/>
                <w:lang w:eastAsia="en-US"/>
              </w:rPr>
              <w:t>F</w:t>
            </w:r>
            <w:r w:rsidRPr="009A409A">
              <w:rPr>
                <w:rFonts w:eastAsia="Batang" w:cs="Calibri"/>
                <w:color w:val="000000"/>
                <w:lang w:eastAsia="en-US"/>
              </w:rPr>
              <w:t xml:space="preserve">ire </w:t>
            </w:r>
            <w:r>
              <w:rPr>
                <w:rFonts w:eastAsia="Batang" w:cs="Calibri"/>
                <w:color w:val="000000"/>
                <w:lang w:eastAsia="en-US"/>
              </w:rPr>
              <w:t>S</w:t>
            </w:r>
            <w:r w:rsidRPr="009A409A">
              <w:rPr>
                <w:rFonts w:eastAsia="Batang" w:cs="Calibri"/>
                <w:color w:val="000000"/>
                <w:lang w:eastAsia="en-US"/>
              </w:rPr>
              <w:t xml:space="preserve">uppression </w:t>
            </w:r>
            <w:r>
              <w:rPr>
                <w:rFonts w:eastAsia="Batang" w:cs="Calibri"/>
                <w:color w:val="000000"/>
                <w:lang w:eastAsia="en-US"/>
              </w:rPr>
              <w:t>S</w:t>
            </w:r>
            <w:r w:rsidRPr="009A409A">
              <w:rPr>
                <w:rFonts w:eastAsia="Batang" w:cs="Calibri"/>
                <w:color w:val="000000"/>
                <w:lang w:eastAsia="en-US"/>
              </w:rPr>
              <w:t>ystem; All breakers and disconnects with appropriate Canadian/US</w:t>
            </w:r>
            <w:r>
              <w:rPr>
                <w:rFonts w:eastAsia="Batang" w:cs="Calibri"/>
                <w:color w:val="000000"/>
                <w:lang w:eastAsia="en-US"/>
              </w:rPr>
              <w:t>/ European/Other international</w:t>
            </w:r>
            <w:r w:rsidRPr="009A409A">
              <w:rPr>
                <w:rFonts w:eastAsia="Batang" w:cs="Calibri"/>
                <w:color w:val="000000"/>
                <w:lang w:eastAsia="en-US"/>
              </w:rPr>
              <w:t xml:space="preserve"> grid compliance certificates</w:t>
            </w:r>
          </w:p>
        </w:tc>
      </w:tr>
      <w:tr w:rsidR="00873744" w:rsidRPr="009A409A" w14:paraId="18C50DDB" w14:textId="77777777" w:rsidTr="00720C34">
        <w:trPr>
          <w:cantSplit/>
          <w:trHeight w:val="130"/>
        </w:trPr>
        <w:tc>
          <w:tcPr>
            <w:tcW w:w="2628" w:type="dxa"/>
            <w:tcBorders>
              <w:top w:val="single" w:sz="4" w:space="0" w:color="auto"/>
              <w:left w:val="single" w:sz="4" w:space="0" w:color="auto"/>
              <w:bottom w:val="single" w:sz="4" w:space="0" w:color="auto"/>
              <w:right w:val="single" w:sz="4" w:space="0" w:color="auto"/>
            </w:tcBorders>
            <w:vAlign w:val="center"/>
          </w:tcPr>
          <w:p w14:paraId="43F30C08" w14:textId="77777777" w:rsidR="00873744" w:rsidRPr="009A409A" w:rsidRDefault="00873744" w:rsidP="00720C34">
            <w:pPr>
              <w:autoSpaceDE w:val="0"/>
              <w:autoSpaceDN w:val="0"/>
              <w:adjustRightInd w:val="0"/>
              <w:spacing w:after="0" w:line="240" w:lineRule="auto"/>
              <w:jc w:val="center"/>
              <w:rPr>
                <w:rFonts w:eastAsia="Batang" w:cs="Calibri"/>
                <w:b/>
                <w:bCs/>
                <w:color w:val="000000"/>
                <w:lang w:eastAsia="en-US"/>
              </w:rPr>
            </w:pPr>
            <w:r>
              <w:rPr>
                <w:rFonts w:eastAsia="Batang" w:cs="Calibri"/>
                <w:b/>
                <w:bCs/>
                <w:color w:val="000000"/>
                <w:lang w:eastAsia="en-US"/>
              </w:rPr>
              <w:t>Hardware and Software</w:t>
            </w:r>
          </w:p>
        </w:tc>
        <w:tc>
          <w:tcPr>
            <w:tcW w:w="2329" w:type="dxa"/>
            <w:tcBorders>
              <w:top w:val="single" w:sz="4" w:space="0" w:color="auto"/>
              <w:left w:val="single" w:sz="4" w:space="0" w:color="auto"/>
              <w:bottom w:val="single" w:sz="4" w:space="0" w:color="auto"/>
              <w:right w:val="single" w:sz="4" w:space="0" w:color="auto"/>
            </w:tcBorders>
            <w:vAlign w:val="center"/>
          </w:tcPr>
          <w:p w14:paraId="5E21649F"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Pr>
                <w:rFonts w:eastAsia="Batang" w:cs="Calibri"/>
                <w:color w:val="000000"/>
                <w:lang w:eastAsia="en-US"/>
              </w:rPr>
              <w:t>Microgrid Controller</w:t>
            </w:r>
          </w:p>
        </w:tc>
        <w:tc>
          <w:tcPr>
            <w:tcW w:w="3971" w:type="dxa"/>
            <w:tcBorders>
              <w:top w:val="single" w:sz="4" w:space="0" w:color="auto"/>
              <w:left w:val="single" w:sz="4" w:space="0" w:color="auto"/>
              <w:bottom w:val="single" w:sz="4" w:space="0" w:color="auto"/>
              <w:right w:val="single" w:sz="4" w:space="0" w:color="auto"/>
            </w:tcBorders>
            <w:vAlign w:val="center"/>
          </w:tcPr>
          <w:p w14:paraId="421E202C"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Pr>
                <w:rFonts w:eastAsia="Batang" w:cs="Calibri"/>
                <w:color w:val="000000"/>
                <w:lang w:eastAsia="en-US"/>
              </w:rPr>
              <w:t>Optional</w:t>
            </w:r>
          </w:p>
        </w:tc>
      </w:tr>
      <w:tr w:rsidR="00873744" w:rsidRPr="009A409A" w14:paraId="2FF72A67" w14:textId="77777777" w:rsidTr="00720C34">
        <w:trPr>
          <w:cantSplit/>
          <w:trHeight w:val="347"/>
        </w:trPr>
        <w:tc>
          <w:tcPr>
            <w:tcW w:w="2628" w:type="dxa"/>
            <w:tcBorders>
              <w:top w:val="nil"/>
              <w:left w:val="single" w:sz="4" w:space="0" w:color="auto"/>
              <w:bottom w:val="single" w:sz="4" w:space="0" w:color="auto"/>
              <w:right w:val="single" w:sz="4" w:space="0" w:color="auto"/>
            </w:tcBorders>
            <w:vAlign w:val="center"/>
          </w:tcPr>
          <w:p w14:paraId="5AB1442D" w14:textId="77777777" w:rsidR="00873744" w:rsidRPr="009A409A" w:rsidRDefault="00873744" w:rsidP="00720C34">
            <w:pPr>
              <w:autoSpaceDE w:val="0"/>
              <w:autoSpaceDN w:val="0"/>
              <w:adjustRightInd w:val="0"/>
              <w:spacing w:after="0" w:line="240" w:lineRule="auto"/>
              <w:jc w:val="center"/>
              <w:rPr>
                <w:rFonts w:eastAsia="Batang" w:cs="Calibri"/>
                <w:b/>
                <w:bCs/>
                <w:color w:val="000000"/>
                <w:lang w:eastAsia="en-US"/>
              </w:rPr>
            </w:pPr>
            <w:r>
              <w:rPr>
                <w:rFonts w:eastAsia="Batang" w:cs="Calibri"/>
                <w:b/>
                <w:bCs/>
                <w:color w:val="000000"/>
                <w:lang w:eastAsia="en-US"/>
              </w:rPr>
              <w:t>Software</w:t>
            </w:r>
          </w:p>
        </w:tc>
        <w:tc>
          <w:tcPr>
            <w:tcW w:w="2329" w:type="dxa"/>
            <w:tcBorders>
              <w:top w:val="nil"/>
              <w:left w:val="single" w:sz="4" w:space="0" w:color="auto"/>
              <w:bottom w:val="single" w:sz="4" w:space="0" w:color="auto"/>
              <w:right w:val="single" w:sz="4" w:space="0" w:color="auto"/>
            </w:tcBorders>
            <w:vAlign w:val="center"/>
          </w:tcPr>
          <w:p w14:paraId="5D916656"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Pr>
                <w:rFonts w:eastAsia="Batang" w:cs="Calibri"/>
                <w:color w:val="000000"/>
                <w:lang w:eastAsia="en-US"/>
              </w:rPr>
              <w:t>Remote Monitoring System</w:t>
            </w:r>
          </w:p>
        </w:tc>
        <w:tc>
          <w:tcPr>
            <w:tcW w:w="3971" w:type="dxa"/>
            <w:tcBorders>
              <w:top w:val="nil"/>
              <w:left w:val="single" w:sz="4" w:space="0" w:color="auto"/>
              <w:bottom w:val="single" w:sz="4" w:space="0" w:color="auto"/>
              <w:right w:val="single" w:sz="4" w:space="0" w:color="auto"/>
            </w:tcBorders>
            <w:vAlign w:val="center"/>
          </w:tcPr>
          <w:p w14:paraId="2E0FD1FA"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Pr>
                <w:rFonts w:eastAsia="Batang" w:cs="Calibri"/>
                <w:color w:val="000000"/>
                <w:lang w:eastAsia="en-US"/>
              </w:rPr>
              <w:t>Mandatory, Cloud based communication</w:t>
            </w:r>
          </w:p>
        </w:tc>
      </w:tr>
      <w:tr w:rsidR="00873744" w:rsidRPr="0061458D" w14:paraId="7D246ED6" w14:textId="77777777" w:rsidTr="00720C34">
        <w:trPr>
          <w:cantSplit/>
          <w:trHeight w:val="244"/>
        </w:trPr>
        <w:tc>
          <w:tcPr>
            <w:tcW w:w="2628" w:type="dxa"/>
            <w:tcBorders>
              <w:top w:val="single" w:sz="4" w:space="0" w:color="auto"/>
              <w:left w:val="single" w:sz="4" w:space="0" w:color="auto"/>
              <w:right w:val="single" w:sz="4" w:space="0" w:color="auto"/>
            </w:tcBorders>
            <w:vAlign w:val="center"/>
          </w:tcPr>
          <w:p w14:paraId="38228F4E" w14:textId="77777777" w:rsidR="00873744" w:rsidRPr="0061458D" w:rsidRDefault="00873744" w:rsidP="00720C34">
            <w:pPr>
              <w:autoSpaceDE w:val="0"/>
              <w:autoSpaceDN w:val="0"/>
              <w:adjustRightInd w:val="0"/>
              <w:spacing w:after="0" w:line="240" w:lineRule="auto"/>
              <w:jc w:val="center"/>
              <w:rPr>
                <w:rFonts w:eastAsia="Batang" w:cs="Calibri"/>
                <w:b/>
                <w:bCs/>
                <w:color w:val="000000"/>
                <w:lang w:eastAsia="en-US"/>
              </w:rPr>
            </w:pPr>
            <w:r w:rsidRPr="0061458D">
              <w:rPr>
                <w:b/>
                <w:bCs/>
              </w:rPr>
              <w:t>HW/SW</w:t>
            </w:r>
          </w:p>
        </w:tc>
        <w:tc>
          <w:tcPr>
            <w:tcW w:w="2329" w:type="dxa"/>
            <w:tcBorders>
              <w:top w:val="single" w:sz="4" w:space="0" w:color="auto"/>
              <w:left w:val="single" w:sz="4" w:space="0" w:color="auto"/>
              <w:bottom w:val="single" w:sz="4" w:space="0" w:color="auto"/>
              <w:right w:val="single" w:sz="4" w:space="0" w:color="auto"/>
            </w:tcBorders>
            <w:vAlign w:val="center"/>
          </w:tcPr>
          <w:p w14:paraId="20E06DAB" w14:textId="77777777" w:rsidR="00873744" w:rsidRPr="0061458D" w:rsidRDefault="00873744" w:rsidP="00720C34">
            <w:pPr>
              <w:autoSpaceDE w:val="0"/>
              <w:autoSpaceDN w:val="0"/>
              <w:adjustRightInd w:val="0"/>
              <w:spacing w:after="0" w:line="240" w:lineRule="auto"/>
              <w:jc w:val="center"/>
              <w:rPr>
                <w:rFonts w:eastAsia="Batang" w:cs="Calibri"/>
                <w:b/>
                <w:bCs/>
                <w:color w:val="000000"/>
                <w:lang w:eastAsia="en-US"/>
              </w:rPr>
            </w:pPr>
            <w:r w:rsidRPr="0061458D">
              <w:rPr>
                <w:b/>
                <w:bCs/>
              </w:rPr>
              <w:t>Item</w:t>
            </w:r>
          </w:p>
        </w:tc>
        <w:tc>
          <w:tcPr>
            <w:tcW w:w="3971" w:type="dxa"/>
            <w:tcBorders>
              <w:top w:val="single" w:sz="4" w:space="0" w:color="auto"/>
              <w:left w:val="single" w:sz="4" w:space="0" w:color="auto"/>
              <w:bottom w:val="single" w:sz="4" w:space="0" w:color="auto"/>
              <w:right w:val="single" w:sz="4" w:space="0" w:color="auto"/>
            </w:tcBorders>
            <w:vAlign w:val="center"/>
          </w:tcPr>
          <w:p w14:paraId="5CDBF3CA" w14:textId="77777777" w:rsidR="00873744" w:rsidRPr="0061458D" w:rsidRDefault="00873744" w:rsidP="00720C34">
            <w:pPr>
              <w:autoSpaceDE w:val="0"/>
              <w:autoSpaceDN w:val="0"/>
              <w:adjustRightInd w:val="0"/>
              <w:spacing w:after="0" w:line="240" w:lineRule="auto"/>
              <w:jc w:val="center"/>
              <w:rPr>
                <w:rFonts w:eastAsia="Batang" w:cs="Calibri"/>
                <w:b/>
                <w:bCs/>
                <w:color w:val="000000"/>
                <w:lang w:eastAsia="en-US"/>
              </w:rPr>
            </w:pPr>
            <w:r w:rsidRPr="0061458D">
              <w:rPr>
                <w:b/>
                <w:bCs/>
              </w:rPr>
              <w:t>Details</w:t>
            </w:r>
          </w:p>
        </w:tc>
      </w:tr>
      <w:tr w:rsidR="00873744" w:rsidRPr="009A409A" w14:paraId="1456BB6F" w14:textId="77777777" w:rsidTr="00720C34">
        <w:trPr>
          <w:cantSplit/>
          <w:trHeight w:val="244"/>
        </w:trPr>
        <w:tc>
          <w:tcPr>
            <w:tcW w:w="2628" w:type="dxa"/>
            <w:vMerge w:val="restart"/>
            <w:tcBorders>
              <w:top w:val="single" w:sz="4" w:space="0" w:color="auto"/>
              <w:left w:val="single" w:sz="4" w:space="0" w:color="auto"/>
              <w:right w:val="single" w:sz="4" w:space="0" w:color="auto"/>
            </w:tcBorders>
            <w:vAlign w:val="center"/>
          </w:tcPr>
          <w:p w14:paraId="79BCFB81"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b/>
                <w:bCs/>
                <w:color w:val="000000"/>
                <w:lang w:eastAsia="en-US"/>
              </w:rPr>
              <w:t>Deployment Servic</w:t>
            </w:r>
            <w:r>
              <w:rPr>
                <w:rFonts w:eastAsia="Batang" w:cs="Calibri"/>
                <w:b/>
                <w:bCs/>
                <w:color w:val="000000"/>
                <w:lang w:eastAsia="en-US"/>
              </w:rPr>
              <w:t>es</w:t>
            </w:r>
          </w:p>
        </w:tc>
        <w:tc>
          <w:tcPr>
            <w:tcW w:w="2329" w:type="dxa"/>
            <w:tcBorders>
              <w:top w:val="single" w:sz="4" w:space="0" w:color="auto"/>
              <w:left w:val="single" w:sz="4" w:space="0" w:color="auto"/>
              <w:bottom w:val="single" w:sz="4" w:space="0" w:color="auto"/>
              <w:right w:val="single" w:sz="4" w:space="0" w:color="auto"/>
            </w:tcBorders>
            <w:vAlign w:val="center"/>
          </w:tcPr>
          <w:p w14:paraId="62097621"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Start</w:t>
            </w:r>
            <w:r>
              <w:rPr>
                <w:rFonts w:eastAsia="Batang" w:cs="Calibri"/>
                <w:color w:val="000000"/>
                <w:lang w:eastAsia="en-US"/>
              </w:rPr>
              <w:t>up</w:t>
            </w:r>
            <w:r w:rsidRPr="009A409A">
              <w:rPr>
                <w:rFonts w:eastAsia="Batang" w:cs="Calibri"/>
                <w:color w:val="000000"/>
                <w:lang w:eastAsia="en-US"/>
              </w:rPr>
              <w:t xml:space="preserve"> and Commissioning</w:t>
            </w:r>
          </w:p>
        </w:tc>
        <w:tc>
          <w:tcPr>
            <w:tcW w:w="3971" w:type="dxa"/>
            <w:tcBorders>
              <w:top w:val="single" w:sz="4" w:space="0" w:color="auto"/>
              <w:left w:val="single" w:sz="4" w:space="0" w:color="auto"/>
              <w:bottom w:val="single" w:sz="4" w:space="0" w:color="auto"/>
              <w:right w:val="single" w:sz="4" w:space="0" w:color="auto"/>
            </w:tcBorders>
            <w:vAlign w:val="center"/>
          </w:tcPr>
          <w:p w14:paraId="2005A9FB"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Mandatory</w:t>
            </w:r>
          </w:p>
        </w:tc>
      </w:tr>
      <w:tr w:rsidR="00873744" w:rsidRPr="009A409A" w14:paraId="7E366414" w14:textId="77777777" w:rsidTr="00720C34">
        <w:trPr>
          <w:cantSplit/>
          <w:trHeight w:val="110"/>
        </w:trPr>
        <w:tc>
          <w:tcPr>
            <w:tcW w:w="2628" w:type="dxa"/>
            <w:vMerge/>
            <w:tcBorders>
              <w:left w:val="single" w:sz="4" w:space="0" w:color="auto"/>
              <w:bottom w:val="single" w:sz="4" w:space="0" w:color="auto"/>
              <w:right w:val="single" w:sz="4" w:space="0" w:color="auto"/>
            </w:tcBorders>
            <w:vAlign w:val="center"/>
          </w:tcPr>
          <w:p w14:paraId="5E613C1B"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p>
        </w:tc>
        <w:tc>
          <w:tcPr>
            <w:tcW w:w="2329" w:type="dxa"/>
            <w:tcBorders>
              <w:top w:val="single" w:sz="4" w:space="0" w:color="auto"/>
              <w:left w:val="single" w:sz="4" w:space="0" w:color="auto"/>
              <w:bottom w:val="single" w:sz="4" w:space="0" w:color="auto"/>
              <w:right w:val="single" w:sz="4" w:space="0" w:color="auto"/>
            </w:tcBorders>
            <w:vAlign w:val="center"/>
          </w:tcPr>
          <w:p w14:paraId="534BCD25"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Operation Training</w:t>
            </w:r>
          </w:p>
        </w:tc>
        <w:tc>
          <w:tcPr>
            <w:tcW w:w="3971" w:type="dxa"/>
            <w:tcBorders>
              <w:top w:val="single" w:sz="4" w:space="0" w:color="auto"/>
              <w:left w:val="single" w:sz="4" w:space="0" w:color="auto"/>
              <w:bottom w:val="single" w:sz="4" w:space="0" w:color="auto"/>
              <w:right w:val="single" w:sz="4" w:space="0" w:color="auto"/>
            </w:tcBorders>
            <w:vAlign w:val="center"/>
          </w:tcPr>
          <w:p w14:paraId="1E09EF84"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Mandatory</w:t>
            </w:r>
          </w:p>
        </w:tc>
      </w:tr>
      <w:tr w:rsidR="00873744" w:rsidRPr="009A409A" w14:paraId="42D22408" w14:textId="77777777" w:rsidTr="00720C34">
        <w:trPr>
          <w:cantSplit/>
          <w:trHeight w:val="110"/>
        </w:trPr>
        <w:tc>
          <w:tcPr>
            <w:tcW w:w="2628" w:type="dxa"/>
            <w:vMerge w:val="restart"/>
            <w:tcBorders>
              <w:top w:val="single" w:sz="4" w:space="0" w:color="auto"/>
              <w:left w:val="single" w:sz="4" w:space="0" w:color="auto"/>
              <w:right w:val="single" w:sz="4" w:space="0" w:color="auto"/>
            </w:tcBorders>
            <w:vAlign w:val="center"/>
          </w:tcPr>
          <w:p w14:paraId="07AA5E43" w14:textId="77777777" w:rsidR="00873744" w:rsidRPr="009A409A" w:rsidRDefault="00873744" w:rsidP="00720C34">
            <w:pPr>
              <w:autoSpaceDE w:val="0"/>
              <w:autoSpaceDN w:val="0"/>
              <w:adjustRightInd w:val="0"/>
              <w:spacing w:after="0" w:line="240" w:lineRule="auto"/>
              <w:jc w:val="center"/>
              <w:rPr>
                <w:rFonts w:eastAsia="Batang" w:cs="Calibri"/>
                <w:b/>
                <w:bCs/>
                <w:color w:val="000000"/>
                <w:lang w:eastAsia="en-US"/>
              </w:rPr>
            </w:pPr>
            <w:r>
              <w:rPr>
                <w:rFonts w:eastAsia="Batang" w:cs="Calibri"/>
                <w:b/>
                <w:bCs/>
                <w:color w:val="000000"/>
                <w:lang w:eastAsia="en-US"/>
              </w:rPr>
              <w:t>Warranty Services</w:t>
            </w:r>
          </w:p>
        </w:tc>
        <w:tc>
          <w:tcPr>
            <w:tcW w:w="2329" w:type="dxa"/>
            <w:tcBorders>
              <w:top w:val="single" w:sz="4" w:space="0" w:color="auto"/>
              <w:left w:val="single" w:sz="4" w:space="0" w:color="auto"/>
              <w:bottom w:val="single" w:sz="4" w:space="0" w:color="auto"/>
              <w:right w:val="single" w:sz="4" w:space="0" w:color="auto"/>
            </w:tcBorders>
            <w:vAlign w:val="center"/>
          </w:tcPr>
          <w:p w14:paraId="2DEEE1B8"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Standard two-year warranty</w:t>
            </w:r>
          </w:p>
        </w:tc>
        <w:tc>
          <w:tcPr>
            <w:tcW w:w="3971" w:type="dxa"/>
            <w:tcBorders>
              <w:top w:val="single" w:sz="4" w:space="0" w:color="auto"/>
              <w:left w:val="single" w:sz="4" w:space="0" w:color="auto"/>
              <w:bottom w:val="single" w:sz="4" w:space="0" w:color="auto"/>
              <w:right w:val="single" w:sz="4" w:space="0" w:color="auto"/>
            </w:tcBorders>
            <w:vAlign w:val="center"/>
          </w:tcPr>
          <w:p w14:paraId="40561E38"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p>
        </w:tc>
      </w:tr>
      <w:tr w:rsidR="00873744" w:rsidRPr="009A409A" w14:paraId="3291137B" w14:textId="77777777" w:rsidTr="00720C34">
        <w:trPr>
          <w:cantSplit/>
          <w:trHeight w:val="110"/>
        </w:trPr>
        <w:tc>
          <w:tcPr>
            <w:tcW w:w="2628" w:type="dxa"/>
            <w:vMerge/>
            <w:tcBorders>
              <w:left w:val="single" w:sz="4" w:space="0" w:color="auto"/>
              <w:right w:val="single" w:sz="4" w:space="0" w:color="auto"/>
            </w:tcBorders>
            <w:vAlign w:val="center"/>
          </w:tcPr>
          <w:p w14:paraId="12BD3102" w14:textId="77777777" w:rsidR="00873744" w:rsidRPr="009A409A" w:rsidRDefault="00873744" w:rsidP="00720C34">
            <w:pPr>
              <w:autoSpaceDE w:val="0"/>
              <w:autoSpaceDN w:val="0"/>
              <w:adjustRightInd w:val="0"/>
              <w:spacing w:after="0" w:line="240" w:lineRule="auto"/>
              <w:jc w:val="center"/>
              <w:rPr>
                <w:rFonts w:eastAsia="Batang" w:cs="Calibri"/>
                <w:b/>
                <w:bCs/>
                <w:color w:val="000000"/>
                <w:lang w:eastAsia="en-US"/>
              </w:rPr>
            </w:pPr>
          </w:p>
        </w:tc>
        <w:tc>
          <w:tcPr>
            <w:tcW w:w="2329" w:type="dxa"/>
            <w:tcBorders>
              <w:top w:val="single" w:sz="4" w:space="0" w:color="auto"/>
              <w:left w:val="single" w:sz="4" w:space="0" w:color="auto"/>
              <w:bottom w:val="single" w:sz="4" w:space="0" w:color="auto"/>
              <w:right w:val="single" w:sz="4" w:space="0" w:color="auto"/>
            </w:tcBorders>
            <w:vAlign w:val="center"/>
          </w:tcPr>
          <w:p w14:paraId="7F0DD4FE"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Extended warranty</w:t>
            </w:r>
          </w:p>
        </w:tc>
        <w:tc>
          <w:tcPr>
            <w:tcW w:w="3971" w:type="dxa"/>
            <w:tcBorders>
              <w:top w:val="single" w:sz="4" w:space="0" w:color="auto"/>
              <w:left w:val="single" w:sz="4" w:space="0" w:color="auto"/>
              <w:bottom w:val="single" w:sz="4" w:space="0" w:color="auto"/>
              <w:right w:val="single" w:sz="4" w:space="0" w:color="auto"/>
            </w:tcBorders>
            <w:vAlign w:val="center"/>
          </w:tcPr>
          <w:p w14:paraId="50B1081D"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Optional</w:t>
            </w:r>
          </w:p>
        </w:tc>
      </w:tr>
      <w:tr w:rsidR="00873744" w:rsidRPr="009A409A" w14:paraId="649A2820" w14:textId="77777777" w:rsidTr="00720C34">
        <w:trPr>
          <w:cantSplit/>
          <w:trHeight w:val="110"/>
        </w:trPr>
        <w:tc>
          <w:tcPr>
            <w:tcW w:w="2628" w:type="dxa"/>
            <w:vMerge w:val="restart"/>
            <w:tcBorders>
              <w:top w:val="single" w:sz="4" w:space="0" w:color="auto"/>
              <w:left w:val="single" w:sz="4" w:space="0" w:color="auto"/>
              <w:right w:val="single" w:sz="4" w:space="0" w:color="auto"/>
            </w:tcBorders>
            <w:vAlign w:val="center"/>
          </w:tcPr>
          <w:p w14:paraId="02A53273"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b/>
                <w:bCs/>
                <w:color w:val="000000"/>
                <w:lang w:eastAsia="en-US"/>
              </w:rPr>
              <w:t>Maintenance service</w:t>
            </w:r>
          </w:p>
        </w:tc>
        <w:tc>
          <w:tcPr>
            <w:tcW w:w="2329" w:type="dxa"/>
            <w:tcBorders>
              <w:top w:val="single" w:sz="4" w:space="0" w:color="auto"/>
              <w:left w:val="single" w:sz="4" w:space="0" w:color="auto"/>
              <w:bottom w:val="single" w:sz="4" w:space="0" w:color="auto"/>
              <w:right w:val="single" w:sz="4" w:space="0" w:color="auto"/>
            </w:tcBorders>
            <w:vAlign w:val="center"/>
          </w:tcPr>
          <w:p w14:paraId="168D1450"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Annual maintenance</w:t>
            </w:r>
          </w:p>
        </w:tc>
        <w:tc>
          <w:tcPr>
            <w:tcW w:w="3971" w:type="dxa"/>
            <w:tcBorders>
              <w:top w:val="single" w:sz="4" w:space="0" w:color="auto"/>
              <w:left w:val="single" w:sz="4" w:space="0" w:color="auto"/>
              <w:bottom w:val="single" w:sz="4" w:space="0" w:color="auto"/>
              <w:right w:val="single" w:sz="4" w:space="0" w:color="auto"/>
            </w:tcBorders>
            <w:vAlign w:val="center"/>
          </w:tcPr>
          <w:p w14:paraId="3D50ECD3"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Pr>
                <w:rFonts w:eastAsia="Batang" w:cs="Calibri"/>
                <w:color w:val="000000"/>
                <w:lang w:eastAsia="en-US"/>
              </w:rPr>
              <w:t xml:space="preserve">Mandatory for the Warranty. </w:t>
            </w:r>
            <w:r w:rsidRPr="009A409A">
              <w:rPr>
                <w:rFonts w:eastAsia="Batang" w:cs="Calibri"/>
                <w:color w:val="000000"/>
                <w:lang w:eastAsia="en-US"/>
              </w:rPr>
              <w:t>Field certification assistance included</w:t>
            </w:r>
          </w:p>
        </w:tc>
      </w:tr>
      <w:tr w:rsidR="00873744" w:rsidRPr="009A409A" w14:paraId="266D0BAF" w14:textId="77777777" w:rsidTr="00720C34">
        <w:trPr>
          <w:cantSplit/>
          <w:trHeight w:val="110"/>
        </w:trPr>
        <w:tc>
          <w:tcPr>
            <w:tcW w:w="2628" w:type="dxa"/>
            <w:vMerge/>
            <w:tcBorders>
              <w:left w:val="single" w:sz="4" w:space="0" w:color="auto"/>
              <w:bottom w:val="single" w:sz="4" w:space="0" w:color="auto"/>
              <w:right w:val="single" w:sz="4" w:space="0" w:color="auto"/>
            </w:tcBorders>
            <w:vAlign w:val="center"/>
          </w:tcPr>
          <w:p w14:paraId="09024CCA" w14:textId="77777777" w:rsidR="00873744" w:rsidRPr="009A409A" w:rsidRDefault="00873744" w:rsidP="00720C34">
            <w:pPr>
              <w:autoSpaceDE w:val="0"/>
              <w:autoSpaceDN w:val="0"/>
              <w:adjustRightInd w:val="0"/>
              <w:spacing w:after="0" w:line="240" w:lineRule="auto"/>
              <w:jc w:val="center"/>
              <w:rPr>
                <w:rFonts w:eastAsia="Batang" w:cs="Calibri"/>
                <w:b/>
                <w:bCs/>
                <w:color w:val="000000"/>
                <w:lang w:eastAsia="en-US"/>
              </w:rPr>
            </w:pPr>
          </w:p>
        </w:tc>
        <w:tc>
          <w:tcPr>
            <w:tcW w:w="2329" w:type="dxa"/>
            <w:tcBorders>
              <w:top w:val="single" w:sz="4" w:space="0" w:color="auto"/>
              <w:left w:val="single" w:sz="4" w:space="0" w:color="auto"/>
              <w:bottom w:val="single" w:sz="4" w:space="0" w:color="auto"/>
              <w:right w:val="single" w:sz="4" w:space="0" w:color="auto"/>
            </w:tcBorders>
            <w:vAlign w:val="center"/>
          </w:tcPr>
          <w:p w14:paraId="384889D8"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Pr>
                <w:rFonts w:eastAsia="Batang" w:cs="Calibri"/>
                <w:color w:val="000000"/>
                <w:lang w:eastAsia="en-US"/>
              </w:rPr>
              <w:t>Augmentation services</w:t>
            </w:r>
          </w:p>
        </w:tc>
        <w:tc>
          <w:tcPr>
            <w:tcW w:w="3971" w:type="dxa"/>
            <w:tcBorders>
              <w:top w:val="single" w:sz="4" w:space="0" w:color="auto"/>
              <w:left w:val="single" w:sz="4" w:space="0" w:color="auto"/>
              <w:bottom w:val="single" w:sz="4" w:space="0" w:color="auto"/>
              <w:right w:val="single" w:sz="4" w:space="0" w:color="auto"/>
            </w:tcBorders>
            <w:vAlign w:val="center"/>
          </w:tcPr>
          <w:p w14:paraId="51DD009B"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Pr>
                <w:rFonts w:eastAsia="Batang" w:cs="Calibri"/>
                <w:color w:val="000000"/>
                <w:lang w:eastAsia="en-US"/>
              </w:rPr>
              <w:t>Optional</w:t>
            </w:r>
          </w:p>
        </w:tc>
      </w:tr>
      <w:tr w:rsidR="00873744" w:rsidRPr="009A409A" w14:paraId="1D3DFB07" w14:textId="77777777" w:rsidTr="00720C34">
        <w:trPr>
          <w:cantSplit/>
          <w:trHeight w:val="110"/>
        </w:trPr>
        <w:tc>
          <w:tcPr>
            <w:tcW w:w="2628" w:type="dxa"/>
            <w:tcBorders>
              <w:top w:val="single" w:sz="4" w:space="0" w:color="auto"/>
              <w:left w:val="single" w:sz="4" w:space="0" w:color="auto"/>
              <w:bottom w:val="single" w:sz="4" w:space="0" w:color="auto"/>
              <w:right w:val="single" w:sz="4" w:space="0" w:color="auto"/>
            </w:tcBorders>
            <w:vAlign w:val="center"/>
          </w:tcPr>
          <w:p w14:paraId="4065F617"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b/>
                <w:bCs/>
                <w:color w:val="000000"/>
                <w:lang w:eastAsia="en-US"/>
              </w:rPr>
              <w:t>Operation services</w:t>
            </w:r>
          </w:p>
        </w:tc>
        <w:tc>
          <w:tcPr>
            <w:tcW w:w="2329" w:type="dxa"/>
            <w:tcBorders>
              <w:top w:val="single" w:sz="4" w:space="0" w:color="auto"/>
              <w:left w:val="single" w:sz="4" w:space="0" w:color="auto"/>
              <w:bottom w:val="single" w:sz="4" w:space="0" w:color="auto"/>
              <w:right w:val="single" w:sz="4" w:space="0" w:color="auto"/>
            </w:tcBorders>
            <w:vAlign w:val="center"/>
          </w:tcPr>
          <w:p w14:paraId="229EAF11"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p>
        </w:tc>
        <w:tc>
          <w:tcPr>
            <w:tcW w:w="3971" w:type="dxa"/>
            <w:tcBorders>
              <w:top w:val="single" w:sz="4" w:space="0" w:color="auto"/>
              <w:left w:val="single" w:sz="4" w:space="0" w:color="auto"/>
              <w:bottom w:val="single" w:sz="4" w:space="0" w:color="auto"/>
              <w:right w:val="single" w:sz="4" w:space="0" w:color="auto"/>
            </w:tcBorders>
            <w:vAlign w:val="center"/>
          </w:tcPr>
          <w:p w14:paraId="3CAEE96E"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Optional</w:t>
            </w:r>
          </w:p>
        </w:tc>
      </w:tr>
      <w:tr w:rsidR="00873744" w:rsidRPr="009A409A" w14:paraId="7BD9113D" w14:textId="77777777" w:rsidTr="00720C34">
        <w:trPr>
          <w:cantSplit/>
          <w:trHeight w:val="110"/>
        </w:trPr>
        <w:tc>
          <w:tcPr>
            <w:tcW w:w="2628" w:type="dxa"/>
            <w:tcBorders>
              <w:top w:val="single" w:sz="4" w:space="0" w:color="auto"/>
              <w:left w:val="single" w:sz="4" w:space="0" w:color="auto"/>
              <w:bottom w:val="single" w:sz="4" w:space="0" w:color="auto"/>
              <w:right w:val="single" w:sz="4" w:space="0" w:color="auto"/>
            </w:tcBorders>
            <w:vAlign w:val="center"/>
          </w:tcPr>
          <w:p w14:paraId="6DD3FBC1"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b/>
                <w:bCs/>
                <w:color w:val="000000"/>
                <w:lang w:eastAsia="en-US"/>
              </w:rPr>
              <w:t>Repair service</w:t>
            </w:r>
            <w:r>
              <w:rPr>
                <w:rFonts w:eastAsia="Batang" w:cs="Calibri"/>
                <w:b/>
                <w:bCs/>
                <w:color w:val="000000"/>
                <w:lang w:eastAsia="en-US"/>
              </w:rPr>
              <w:t>s</w:t>
            </w:r>
          </w:p>
        </w:tc>
        <w:tc>
          <w:tcPr>
            <w:tcW w:w="2329" w:type="dxa"/>
            <w:tcBorders>
              <w:top w:val="single" w:sz="4" w:space="0" w:color="auto"/>
              <w:left w:val="single" w:sz="4" w:space="0" w:color="auto"/>
              <w:bottom w:val="single" w:sz="4" w:space="0" w:color="auto"/>
              <w:right w:val="single" w:sz="4" w:space="0" w:color="auto"/>
            </w:tcBorders>
            <w:vAlign w:val="center"/>
          </w:tcPr>
          <w:p w14:paraId="786E0E80"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Parts and labor</w:t>
            </w:r>
          </w:p>
        </w:tc>
        <w:tc>
          <w:tcPr>
            <w:tcW w:w="3971" w:type="dxa"/>
            <w:tcBorders>
              <w:top w:val="single" w:sz="4" w:space="0" w:color="auto"/>
              <w:left w:val="single" w:sz="4" w:space="0" w:color="auto"/>
              <w:bottom w:val="single" w:sz="4" w:space="0" w:color="auto"/>
              <w:right w:val="single" w:sz="4" w:space="0" w:color="auto"/>
            </w:tcBorders>
            <w:vAlign w:val="center"/>
          </w:tcPr>
          <w:p w14:paraId="312F3A37"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Ad-hoc</w:t>
            </w:r>
          </w:p>
        </w:tc>
      </w:tr>
      <w:tr w:rsidR="00873744" w:rsidRPr="009A409A" w14:paraId="4E2BD3E5" w14:textId="77777777" w:rsidTr="00720C34">
        <w:trPr>
          <w:cantSplit/>
          <w:trHeight w:val="110"/>
        </w:trPr>
        <w:tc>
          <w:tcPr>
            <w:tcW w:w="2628" w:type="dxa"/>
            <w:tcBorders>
              <w:top w:val="single" w:sz="4" w:space="0" w:color="auto"/>
              <w:left w:val="single" w:sz="4" w:space="0" w:color="auto"/>
              <w:bottom w:val="single" w:sz="4" w:space="0" w:color="auto"/>
              <w:right w:val="single" w:sz="4" w:space="0" w:color="auto"/>
            </w:tcBorders>
            <w:vAlign w:val="center"/>
          </w:tcPr>
          <w:p w14:paraId="51775961"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b/>
                <w:bCs/>
                <w:color w:val="000000"/>
                <w:lang w:eastAsia="en-US"/>
              </w:rPr>
              <w:t>Recycling services</w:t>
            </w:r>
          </w:p>
        </w:tc>
        <w:tc>
          <w:tcPr>
            <w:tcW w:w="2329" w:type="dxa"/>
            <w:tcBorders>
              <w:top w:val="single" w:sz="4" w:space="0" w:color="auto"/>
              <w:left w:val="single" w:sz="4" w:space="0" w:color="auto"/>
              <w:bottom w:val="single" w:sz="4" w:space="0" w:color="auto"/>
              <w:right w:val="single" w:sz="4" w:space="0" w:color="auto"/>
            </w:tcBorders>
            <w:vAlign w:val="center"/>
          </w:tcPr>
          <w:p w14:paraId="6AACC0C4"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p>
        </w:tc>
        <w:tc>
          <w:tcPr>
            <w:tcW w:w="3971" w:type="dxa"/>
            <w:tcBorders>
              <w:top w:val="single" w:sz="4" w:space="0" w:color="auto"/>
              <w:left w:val="single" w:sz="4" w:space="0" w:color="auto"/>
              <w:bottom w:val="single" w:sz="4" w:space="0" w:color="auto"/>
              <w:right w:val="single" w:sz="4" w:space="0" w:color="auto"/>
            </w:tcBorders>
            <w:vAlign w:val="center"/>
          </w:tcPr>
          <w:p w14:paraId="006C19F1"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Optional</w:t>
            </w:r>
          </w:p>
        </w:tc>
      </w:tr>
      <w:tr w:rsidR="00873744" w:rsidRPr="009A409A" w14:paraId="2C21B464" w14:textId="77777777" w:rsidTr="00720C34">
        <w:trPr>
          <w:cantSplit/>
          <w:trHeight w:val="244"/>
        </w:trPr>
        <w:tc>
          <w:tcPr>
            <w:tcW w:w="2628" w:type="dxa"/>
            <w:tcBorders>
              <w:top w:val="single" w:sz="4" w:space="0" w:color="auto"/>
              <w:left w:val="single" w:sz="4" w:space="0" w:color="auto"/>
              <w:bottom w:val="single" w:sz="4" w:space="0" w:color="auto"/>
              <w:right w:val="single" w:sz="4" w:space="0" w:color="auto"/>
            </w:tcBorders>
            <w:vAlign w:val="center"/>
          </w:tcPr>
          <w:p w14:paraId="026CCB84"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Pr>
                <w:rFonts w:eastAsia="Batang" w:cs="Calibri"/>
                <w:b/>
                <w:bCs/>
                <w:color w:val="000000"/>
                <w:lang w:eastAsia="en-US"/>
              </w:rPr>
              <w:t>S</w:t>
            </w:r>
            <w:r w:rsidRPr="009A409A">
              <w:rPr>
                <w:rFonts w:eastAsia="Batang" w:cs="Calibri"/>
                <w:b/>
                <w:bCs/>
                <w:color w:val="000000"/>
                <w:lang w:eastAsia="en-US"/>
              </w:rPr>
              <w:t>izing and design</w:t>
            </w:r>
          </w:p>
        </w:tc>
        <w:tc>
          <w:tcPr>
            <w:tcW w:w="2329" w:type="dxa"/>
            <w:tcBorders>
              <w:top w:val="single" w:sz="4" w:space="0" w:color="auto"/>
              <w:left w:val="single" w:sz="4" w:space="0" w:color="auto"/>
              <w:bottom w:val="single" w:sz="4" w:space="0" w:color="auto"/>
              <w:right w:val="single" w:sz="4" w:space="0" w:color="auto"/>
            </w:tcBorders>
            <w:vAlign w:val="center"/>
          </w:tcPr>
          <w:p w14:paraId="22C8454C"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Pr>
                <w:rFonts w:eastAsia="Batang" w:cs="Calibri"/>
                <w:color w:val="000000"/>
                <w:lang w:eastAsia="en-US"/>
              </w:rPr>
              <w:t>Simulation services</w:t>
            </w:r>
          </w:p>
        </w:tc>
        <w:tc>
          <w:tcPr>
            <w:tcW w:w="3971" w:type="dxa"/>
            <w:tcBorders>
              <w:top w:val="single" w:sz="4" w:space="0" w:color="auto"/>
              <w:left w:val="single" w:sz="4" w:space="0" w:color="auto"/>
              <w:bottom w:val="single" w:sz="4" w:space="0" w:color="auto"/>
              <w:right w:val="single" w:sz="4" w:space="0" w:color="auto"/>
            </w:tcBorders>
            <w:vAlign w:val="center"/>
          </w:tcPr>
          <w:p w14:paraId="78172CE1" w14:textId="77777777" w:rsidR="00873744" w:rsidRPr="009A409A" w:rsidRDefault="00873744" w:rsidP="00720C34">
            <w:pPr>
              <w:autoSpaceDE w:val="0"/>
              <w:autoSpaceDN w:val="0"/>
              <w:adjustRightInd w:val="0"/>
              <w:spacing w:after="0" w:line="240" w:lineRule="auto"/>
              <w:jc w:val="center"/>
              <w:rPr>
                <w:rFonts w:eastAsia="Batang" w:cs="Calibri"/>
                <w:color w:val="000000"/>
                <w:lang w:eastAsia="en-US"/>
              </w:rPr>
            </w:pPr>
            <w:r w:rsidRPr="009A409A">
              <w:rPr>
                <w:rFonts w:eastAsia="Batang" w:cs="Calibri"/>
                <w:color w:val="000000"/>
                <w:lang w:eastAsia="en-US"/>
              </w:rPr>
              <w:t>Optional</w:t>
            </w:r>
          </w:p>
        </w:tc>
      </w:tr>
    </w:tbl>
    <w:p w14:paraId="24123586" w14:textId="77777777" w:rsidR="00873744" w:rsidRPr="00104945" w:rsidRDefault="00873744" w:rsidP="00DD44FB">
      <w:pPr>
        <w:pStyle w:val="Heading2"/>
        <w:numPr>
          <w:ilvl w:val="0"/>
          <w:numId w:val="19"/>
        </w:numPr>
        <w:spacing w:before="360" w:line="240" w:lineRule="auto"/>
        <w:ind w:left="391" w:hanging="391"/>
      </w:pPr>
      <w:bookmarkStart w:id="1" w:name="_2.0_Pre-Sales_Support"/>
      <w:bookmarkEnd w:id="1"/>
      <w:r w:rsidRPr="00104945">
        <w:t>Pre-Sales Support</w:t>
      </w:r>
    </w:p>
    <w:p w14:paraId="699C1D4F" w14:textId="77777777" w:rsidR="00873744" w:rsidRPr="00104945" w:rsidRDefault="00873744" w:rsidP="00635C2D">
      <w:pPr>
        <w:spacing w:before="120" w:after="0" w:line="240" w:lineRule="auto"/>
        <w:jc w:val="both"/>
      </w:pPr>
      <w:r w:rsidRPr="00104945">
        <w:rPr>
          <w:rFonts w:cs="Calibri"/>
          <w:bCs/>
        </w:rPr>
        <w:t xml:space="preserve">TROES offers simulation and design services </w:t>
      </w:r>
      <w:r>
        <w:rPr>
          <w:rFonts w:cs="Calibri"/>
          <w:bCs/>
        </w:rPr>
        <w:t>for</w:t>
      </w:r>
      <w:r w:rsidRPr="00104945">
        <w:rPr>
          <w:rFonts w:cs="Calibri"/>
          <w:bCs/>
        </w:rPr>
        <w:t xml:space="preserve"> a reliable and simple BESS and renewable systems solution. Once TROES Engineers receive load profile and billing data of the site, they review all possible solutions of a customized BESS to meet </w:t>
      </w:r>
      <w:r>
        <w:rPr>
          <w:rFonts w:cs="Calibri"/>
          <w:bCs/>
        </w:rPr>
        <w:t xml:space="preserve">your </w:t>
      </w:r>
      <w:r w:rsidRPr="00104945">
        <w:rPr>
          <w:rFonts w:cs="Calibri"/>
          <w:bCs/>
        </w:rPr>
        <w:t>requirements safely and effectively.</w:t>
      </w:r>
      <w:r w:rsidRPr="00104945">
        <w:t xml:space="preserve"> </w:t>
      </w:r>
    </w:p>
    <w:p w14:paraId="251D526B" w14:textId="77777777" w:rsidR="00873744" w:rsidRDefault="00873744" w:rsidP="00635C2D">
      <w:pPr>
        <w:spacing w:before="120" w:after="0" w:line="240" w:lineRule="auto"/>
        <w:jc w:val="both"/>
        <w:rPr>
          <w:rFonts w:cs="Calibri"/>
          <w:bCs/>
          <w:i/>
          <w:iCs/>
          <w:highlight w:val="yellow"/>
        </w:rPr>
      </w:pPr>
      <w:r>
        <w:t xml:space="preserve">We will provide you with the Simulation Services Price List and Terms </w:t>
      </w:r>
      <w:r w:rsidRPr="000232D0">
        <w:t>u</w:t>
      </w:r>
      <w:r>
        <w:t>pon request. Any simulation fees will be reimbursed upon issuance of a Purchase Order for a BESS system.</w:t>
      </w:r>
    </w:p>
    <w:p w14:paraId="70EF89DE" w14:textId="77777777" w:rsidR="00873744" w:rsidRPr="00854118" w:rsidRDefault="00873744" w:rsidP="00DD44FB">
      <w:pPr>
        <w:pStyle w:val="Heading2"/>
        <w:numPr>
          <w:ilvl w:val="0"/>
          <w:numId w:val="19"/>
        </w:numPr>
        <w:spacing w:before="360" w:line="240" w:lineRule="auto"/>
        <w:ind w:left="391" w:hanging="391"/>
      </w:pPr>
      <w:bookmarkStart w:id="2" w:name="_3.0_Payment_Terms"/>
      <w:bookmarkEnd w:id="2"/>
      <w:r w:rsidRPr="00854118">
        <w:t>Payment Terms</w:t>
      </w:r>
    </w:p>
    <w:p w14:paraId="3088EFED" w14:textId="77777777" w:rsidR="00873744" w:rsidRDefault="00873744" w:rsidP="00635C2D">
      <w:pPr>
        <w:spacing w:before="120" w:after="120" w:line="240" w:lineRule="auto"/>
        <w:rPr>
          <w:rFonts w:cs="Calibri"/>
        </w:rPr>
      </w:pPr>
      <w:r w:rsidRPr="00DD0C5F">
        <w:rPr>
          <w:rFonts w:cs="Calibri"/>
        </w:rPr>
        <w:t>Upon credit approval</w:t>
      </w:r>
      <w:r>
        <w:rPr>
          <w:rFonts w:cs="Calibri"/>
        </w:rPr>
        <w:t>, the following will be the standard terms for payments:</w:t>
      </w:r>
    </w:p>
    <w:p w14:paraId="10692EB1" w14:textId="77777777" w:rsidR="00873744" w:rsidRDefault="00873744" w:rsidP="00635C2D">
      <w:pPr>
        <w:spacing w:before="120" w:after="0" w:line="240" w:lineRule="auto"/>
        <w:rPr>
          <w:rFonts w:cs="Calibri"/>
        </w:rPr>
      </w:pPr>
      <w:r w:rsidRPr="00635C2D">
        <w:rPr>
          <w:rFonts w:cs="Calibri"/>
          <w:i/>
        </w:rPr>
        <w:t>This is subject to change depending on the customer situation.</w:t>
      </w:r>
    </w:p>
    <w:p w14:paraId="2E30FCBE" w14:textId="77777777" w:rsidR="00873744" w:rsidRPr="00DD0C5F" w:rsidRDefault="00873744" w:rsidP="00635C2D">
      <w:pPr>
        <w:spacing w:before="120" w:after="0" w:line="240" w:lineRule="auto"/>
        <w:rPr>
          <w:rFonts w:cs="Calibri"/>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1"/>
        <w:gridCol w:w="5386"/>
      </w:tblGrid>
      <w:tr w:rsidR="00873744" w:rsidRPr="002254AF" w14:paraId="280C9591" w14:textId="77777777" w:rsidTr="00087E49">
        <w:tc>
          <w:tcPr>
            <w:tcW w:w="3081" w:type="dxa"/>
          </w:tcPr>
          <w:p w14:paraId="285CC098" w14:textId="77777777" w:rsidR="00873744" w:rsidRPr="002254AF" w:rsidRDefault="00873744" w:rsidP="003F7447">
            <w:pPr>
              <w:spacing w:after="0" w:line="240" w:lineRule="auto"/>
              <w:jc w:val="both"/>
              <w:rPr>
                <w:rFonts w:cs="Calibri"/>
                <w:b/>
                <w:bCs/>
              </w:rPr>
            </w:pPr>
            <w:r w:rsidRPr="002254AF">
              <w:rPr>
                <w:rFonts w:cs="Calibri"/>
                <w:b/>
                <w:bCs/>
              </w:rPr>
              <w:t>Milestone</w:t>
            </w:r>
          </w:p>
        </w:tc>
        <w:tc>
          <w:tcPr>
            <w:tcW w:w="5386" w:type="dxa"/>
          </w:tcPr>
          <w:p w14:paraId="09554A35" w14:textId="77777777" w:rsidR="00873744" w:rsidRPr="002254AF" w:rsidRDefault="00873744" w:rsidP="003F7447">
            <w:pPr>
              <w:spacing w:after="0" w:line="240" w:lineRule="auto"/>
              <w:jc w:val="both"/>
              <w:rPr>
                <w:rFonts w:cs="Calibri"/>
                <w:b/>
                <w:bCs/>
              </w:rPr>
            </w:pPr>
            <w:r w:rsidRPr="002254AF">
              <w:rPr>
                <w:rFonts w:cs="Calibri"/>
                <w:b/>
                <w:bCs/>
              </w:rPr>
              <w:t>Percentage of contract price due on milestone date</w:t>
            </w:r>
          </w:p>
        </w:tc>
      </w:tr>
      <w:tr w:rsidR="00873744" w:rsidRPr="00FD20A8" w14:paraId="44D4FD66" w14:textId="77777777" w:rsidTr="00087E49">
        <w:tc>
          <w:tcPr>
            <w:tcW w:w="3081" w:type="dxa"/>
          </w:tcPr>
          <w:p w14:paraId="05D2AC01" w14:textId="77777777" w:rsidR="00873744" w:rsidRPr="00104945" w:rsidRDefault="00873744" w:rsidP="003F7447">
            <w:pPr>
              <w:spacing w:after="0" w:line="240" w:lineRule="auto"/>
              <w:jc w:val="both"/>
              <w:rPr>
                <w:rFonts w:cs="Calibri"/>
                <w:i/>
                <w:iCs/>
              </w:rPr>
            </w:pPr>
            <w:r w:rsidRPr="00104945">
              <w:rPr>
                <w:rFonts w:cs="Calibri"/>
                <w:i/>
                <w:iCs/>
              </w:rPr>
              <w:t>On signature</w:t>
            </w:r>
          </w:p>
        </w:tc>
        <w:tc>
          <w:tcPr>
            <w:tcW w:w="5386" w:type="dxa"/>
          </w:tcPr>
          <w:p w14:paraId="7E1D4B0C" w14:textId="77777777" w:rsidR="00873744" w:rsidRPr="00104945" w:rsidRDefault="00873744" w:rsidP="003F7447">
            <w:pPr>
              <w:spacing w:after="0" w:line="240" w:lineRule="auto"/>
              <w:jc w:val="both"/>
              <w:rPr>
                <w:rFonts w:cs="Calibri"/>
              </w:rPr>
            </w:pPr>
            <w:r w:rsidRPr="00104945">
              <w:rPr>
                <w:rFonts w:cs="Calibri"/>
              </w:rPr>
              <w:t>35%</w:t>
            </w:r>
          </w:p>
        </w:tc>
      </w:tr>
      <w:tr w:rsidR="00873744" w:rsidRPr="00FD20A8" w14:paraId="544492DF" w14:textId="77777777" w:rsidTr="00087E49">
        <w:tc>
          <w:tcPr>
            <w:tcW w:w="3081" w:type="dxa"/>
          </w:tcPr>
          <w:p w14:paraId="3A0A1D94" w14:textId="77777777" w:rsidR="00873744" w:rsidRPr="00104945" w:rsidRDefault="00873744" w:rsidP="003F7447">
            <w:pPr>
              <w:spacing w:after="0" w:line="240" w:lineRule="auto"/>
              <w:jc w:val="both"/>
              <w:rPr>
                <w:rFonts w:cs="Calibri"/>
                <w:i/>
                <w:iCs/>
              </w:rPr>
            </w:pPr>
            <w:r w:rsidRPr="00104945">
              <w:rPr>
                <w:rFonts w:cs="Calibri"/>
                <w:i/>
                <w:iCs/>
              </w:rPr>
              <w:t>On start of hardware assembly</w:t>
            </w:r>
          </w:p>
        </w:tc>
        <w:tc>
          <w:tcPr>
            <w:tcW w:w="5386" w:type="dxa"/>
          </w:tcPr>
          <w:p w14:paraId="311D8358" w14:textId="77777777" w:rsidR="00873744" w:rsidRPr="00104945" w:rsidRDefault="00873744" w:rsidP="003F7447">
            <w:pPr>
              <w:spacing w:after="0" w:line="240" w:lineRule="auto"/>
              <w:jc w:val="both"/>
              <w:rPr>
                <w:rFonts w:cs="Calibri"/>
              </w:rPr>
            </w:pPr>
            <w:r w:rsidRPr="00104945">
              <w:rPr>
                <w:rFonts w:cs="Calibri"/>
              </w:rPr>
              <w:t>30%</w:t>
            </w:r>
          </w:p>
        </w:tc>
      </w:tr>
      <w:tr w:rsidR="00873744" w:rsidRPr="00FD20A8" w14:paraId="7250D1ED" w14:textId="77777777" w:rsidTr="00087E49">
        <w:tc>
          <w:tcPr>
            <w:tcW w:w="3081" w:type="dxa"/>
          </w:tcPr>
          <w:p w14:paraId="65C34EEC" w14:textId="77777777" w:rsidR="00873744" w:rsidRPr="00104945" w:rsidRDefault="00873744" w:rsidP="003F7447">
            <w:pPr>
              <w:spacing w:after="0" w:line="240" w:lineRule="auto"/>
              <w:jc w:val="both"/>
              <w:rPr>
                <w:rFonts w:cs="Calibri"/>
                <w:i/>
                <w:iCs/>
              </w:rPr>
            </w:pPr>
            <w:r w:rsidRPr="00104945">
              <w:rPr>
                <w:rFonts w:cs="Calibri"/>
                <w:i/>
                <w:iCs/>
              </w:rPr>
              <w:t>On factory exit</w:t>
            </w:r>
          </w:p>
        </w:tc>
        <w:tc>
          <w:tcPr>
            <w:tcW w:w="5386" w:type="dxa"/>
          </w:tcPr>
          <w:p w14:paraId="10B7B2BE" w14:textId="77777777" w:rsidR="00873744" w:rsidRPr="00104945" w:rsidRDefault="00873744" w:rsidP="003F7447">
            <w:pPr>
              <w:spacing w:after="0" w:line="240" w:lineRule="auto"/>
              <w:jc w:val="both"/>
              <w:rPr>
                <w:rFonts w:cs="Calibri"/>
              </w:rPr>
            </w:pPr>
            <w:r w:rsidRPr="00104945">
              <w:rPr>
                <w:rFonts w:cs="Calibri"/>
              </w:rPr>
              <w:t>30%</w:t>
            </w:r>
          </w:p>
        </w:tc>
      </w:tr>
      <w:tr w:rsidR="00873744" w:rsidRPr="00FD20A8" w14:paraId="3BA92F9A" w14:textId="77777777" w:rsidTr="00087E49">
        <w:tc>
          <w:tcPr>
            <w:tcW w:w="3081" w:type="dxa"/>
          </w:tcPr>
          <w:p w14:paraId="21926610" w14:textId="77777777" w:rsidR="00873744" w:rsidRPr="00104945" w:rsidRDefault="00873744" w:rsidP="003F7447">
            <w:pPr>
              <w:spacing w:after="0" w:line="240" w:lineRule="auto"/>
              <w:jc w:val="both"/>
              <w:rPr>
                <w:rFonts w:cs="Calibri"/>
                <w:i/>
                <w:iCs/>
              </w:rPr>
            </w:pPr>
            <w:r w:rsidRPr="00104945">
              <w:rPr>
                <w:rFonts w:cs="Calibri"/>
                <w:i/>
                <w:iCs/>
              </w:rPr>
              <w:t>Post commissioning</w:t>
            </w:r>
          </w:p>
        </w:tc>
        <w:tc>
          <w:tcPr>
            <w:tcW w:w="5386" w:type="dxa"/>
          </w:tcPr>
          <w:p w14:paraId="08623C1F" w14:textId="77777777" w:rsidR="00873744" w:rsidRPr="00104945" w:rsidRDefault="00873744" w:rsidP="003F7447">
            <w:pPr>
              <w:spacing w:after="0" w:line="240" w:lineRule="auto"/>
              <w:jc w:val="both"/>
              <w:rPr>
                <w:rFonts w:cs="Calibri"/>
              </w:rPr>
            </w:pPr>
            <w:r w:rsidRPr="00104945">
              <w:rPr>
                <w:rFonts w:cs="Calibri"/>
              </w:rPr>
              <w:t>5%</w:t>
            </w:r>
          </w:p>
        </w:tc>
      </w:tr>
    </w:tbl>
    <w:p w14:paraId="64940594" w14:textId="77777777" w:rsidR="00873744" w:rsidRDefault="00873744" w:rsidP="00767309">
      <w:pPr>
        <w:spacing w:before="120" w:after="0" w:line="240" w:lineRule="auto"/>
        <w:jc w:val="both"/>
        <w:rPr>
          <w:rFonts w:cs="Calibri"/>
        </w:rPr>
      </w:pPr>
      <w:r>
        <w:rPr>
          <w:rFonts w:cs="Calibri"/>
        </w:rPr>
        <w:t>Any other payment terms are subject to approval by TROES. Financing costs will be applicable in case of non-standard payment terms.</w:t>
      </w:r>
    </w:p>
    <w:p w14:paraId="1DA6E86B" w14:textId="77777777" w:rsidR="00873744" w:rsidRPr="00854118" w:rsidRDefault="00873744" w:rsidP="00767309">
      <w:pPr>
        <w:spacing w:before="120" w:after="0" w:line="240" w:lineRule="auto"/>
        <w:jc w:val="both"/>
        <w:rPr>
          <w:rFonts w:cs="Calibri"/>
        </w:rPr>
      </w:pPr>
      <w:r w:rsidRPr="00854118">
        <w:rPr>
          <w:rFonts w:cs="Calibri"/>
        </w:rPr>
        <w:t xml:space="preserve">Any </w:t>
      </w:r>
      <w:r>
        <w:rPr>
          <w:rFonts w:cs="Calibri"/>
        </w:rPr>
        <w:t>simulation</w:t>
      </w:r>
      <w:r w:rsidRPr="00854118">
        <w:rPr>
          <w:rFonts w:cs="Calibri"/>
        </w:rPr>
        <w:t xml:space="preserve"> fees will be reimbursed from the </w:t>
      </w:r>
      <w:r>
        <w:rPr>
          <w:rFonts w:cs="Calibri"/>
        </w:rPr>
        <w:t>3</w:t>
      </w:r>
      <w:r w:rsidRPr="00854118">
        <w:rPr>
          <w:rFonts w:cs="Calibri"/>
        </w:rPr>
        <w:t xml:space="preserve">5% </w:t>
      </w:r>
      <w:r>
        <w:rPr>
          <w:rFonts w:cs="Calibri"/>
        </w:rPr>
        <w:t>initial</w:t>
      </w:r>
      <w:r w:rsidRPr="00854118">
        <w:rPr>
          <w:rFonts w:cs="Calibri"/>
        </w:rPr>
        <w:t xml:space="preserve"> payment</w:t>
      </w:r>
      <w:r>
        <w:rPr>
          <w:rFonts w:cs="Calibri"/>
        </w:rPr>
        <w:t xml:space="preserve"> (where applicable)</w:t>
      </w:r>
      <w:r w:rsidRPr="00854118">
        <w:rPr>
          <w:rFonts w:cs="Calibri"/>
        </w:rPr>
        <w:t>.</w:t>
      </w:r>
    </w:p>
    <w:p w14:paraId="272F08B2" w14:textId="77777777" w:rsidR="00873744" w:rsidRPr="00DD0C5F" w:rsidRDefault="00873744" w:rsidP="00767309">
      <w:pPr>
        <w:spacing w:before="120" w:after="0" w:line="240" w:lineRule="auto"/>
        <w:jc w:val="both"/>
        <w:rPr>
          <w:rFonts w:cs="Calibri"/>
        </w:rPr>
      </w:pPr>
      <w:r w:rsidRPr="00854118">
        <w:rPr>
          <w:rFonts w:cs="Calibri"/>
        </w:rPr>
        <w:t xml:space="preserve">TROES invoices </w:t>
      </w:r>
      <w:r>
        <w:rPr>
          <w:rFonts w:cs="Calibri"/>
        </w:rPr>
        <w:t xml:space="preserve">are issued with net </w:t>
      </w:r>
      <w:r w:rsidRPr="00104945">
        <w:rPr>
          <w:rFonts w:cs="Calibri"/>
        </w:rPr>
        <w:t>5-day</w:t>
      </w:r>
      <w:r>
        <w:rPr>
          <w:rFonts w:cs="Calibri"/>
        </w:rPr>
        <w:t xml:space="preserve"> payment terms. </w:t>
      </w:r>
    </w:p>
    <w:p w14:paraId="526D5481" w14:textId="77777777" w:rsidR="00873744" w:rsidRPr="00104945" w:rsidRDefault="00873744" w:rsidP="00767309">
      <w:pPr>
        <w:keepNext/>
        <w:spacing w:before="120" w:after="0" w:line="240" w:lineRule="auto"/>
        <w:jc w:val="both"/>
        <w:rPr>
          <w:rFonts w:cs="Calibri"/>
          <w:b/>
          <w:bCs/>
        </w:rPr>
      </w:pPr>
      <w:r w:rsidRPr="00104945">
        <w:rPr>
          <w:rFonts w:cs="Calibri"/>
          <w:b/>
          <w:bCs/>
        </w:rPr>
        <w:t>Late Payments</w:t>
      </w:r>
    </w:p>
    <w:p w14:paraId="474FA969" w14:textId="77777777" w:rsidR="00873744" w:rsidRPr="005A7A4D" w:rsidRDefault="00873744" w:rsidP="00767309">
      <w:pPr>
        <w:spacing w:before="120" w:after="0" w:line="240" w:lineRule="auto"/>
        <w:jc w:val="both"/>
        <w:rPr>
          <w:rFonts w:cs="Calibri"/>
        </w:rPr>
      </w:pPr>
      <w:r w:rsidRPr="00104945">
        <w:rPr>
          <w:rFonts w:cs="Calibri"/>
        </w:rPr>
        <w:t xml:space="preserve">Although we try to accommodate possible unforeseen problems causing payment delays from our </w:t>
      </w:r>
      <w:r>
        <w:rPr>
          <w:rFonts w:cs="Calibri"/>
        </w:rPr>
        <w:t>Valued Customers,</w:t>
      </w:r>
      <w:r w:rsidRPr="00104945">
        <w:rPr>
          <w:rFonts w:cs="Calibri"/>
        </w:rPr>
        <w:t xml:space="preserve"> payments delayed over the agreed period will be subject to legal interest. Accounts that are delinquent </w:t>
      </w:r>
      <w:r>
        <w:rPr>
          <w:rFonts w:cs="Calibri"/>
        </w:rPr>
        <w:t>are</w:t>
      </w:r>
      <w:r w:rsidRPr="00104945">
        <w:rPr>
          <w:rFonts w:cs="Calibri"/>
        </w:rPr>
        <w:t xml:space="preserve"> placed in collection. </w:t>
      </w:r>
      <w:r>
        <w:rPr>
          <w:rFonts w:cs="Calibri"/>
        </w:rPr>
        <w:t xml:space="preserve">Late payment </w:t>
      </w:r>
      <w:r w:rsidRPr="00104945">
        <w:rPr>
          <w:rFonts w:cs="Calibri"/>
        </w:rPr>
        <w:t xml:space="preserve">charges will automatically be added to </w:t>
      </w:r>
      <w:r>
        <w:rPr>
          <w:rFonts w:cs="Calibri"/>
        </w:rPr>
        <w:t>the Customer’s</w:t>
      </w:r>
      <w:r w:rsidRPr="00104945">
        <w:rPr>
          <w:rFonts w:cs="Calibri"/>
        </w:rPr>
        <w:t xml:space="preserve"> account</w:t>
      </w:r>
      <w:r>
        <w:rPr>
          <w:rFonts w:cs="Calibri"/>
        </w:rPr>
        <w:t>,</w:t>
      </w:r>
      <w:r w:rsidRPr="00104945">
        <w:rPr>
          <w:rFonts w:cs="Calibri"/>
        </w:rPr>
        <w:t xml:space="preserve"> (1% of balance outstanding for every 30 days the payment is late). TROES reserves the right to suspend work in progress until account arrears are cleared.</w:t>
      </w:r>
    </w:p>
    <w:p w14:paraId="56230519" w14:textId="77777777" w:rsidR="00873744" w:rsidRDefault="00873744" w:rsidP="00767309">
      <w:pPr>
        <w:spacing w:before="120" w:after="0" w:line="240" w:lineRule="auto"/>
        <w:jc w:val="both"/>
        <w:rPr>
          <w:rFonts w:cs="Calibri"/>
          <w:b/>
          <w:bCs/>
        </w:rPr>
      </w:pPr>
    </w:p>
    <w:p w14:paraId="188775C3" w14:textId="77777777" w:rsidR="00873744" w:rsidRPr="00635C2D" w:rsidRDefault="00873744" w:rsidP="00767309">
      <w:pPr>
        <w:spacing w:before="120" w:after="0" w:line="240" w:lineRule="auto"/>
        <w:jc w:val="both"/>
        <w:rPr>
          <w:rFonts w:cs="Calibri"/>
          <w:b/>
          <w:bCs/>
        </w:rPr>
      </w:pPr>
      <w:r w:rsidRPr="00635C2D">
        <w:rPr>
          <w:rFonts w:cs="Calibri"/>
          <w:b/>
          <w:bCs/>
        </w:rPr>
        <w:t>Payment Guarantees</w:t>
      </w:r>
    </w:p>
    <w:p w14:paraId="1FBD7FFA" w14:textId="77777777" w:rsidR="00873744" w:rsidRPr="00854118" w:rsidRDefault="00873744" w:rsidP="00767309">
      <w:pPr>
        <w:spacing w:before="120" w:after="0" w:line="240" w:lineRule="auto"/>
        <w:jc w:val="both"/>
        <w:rPr>
          <w:rFonts w:cs="Calibri"/>
        </w:rPr>
      </w:pPr>
      <w:r>
        <w:rPr>
          <w:rFonts w:cs="Calibri"/>
        </w:rPr>
        <w:lastRenderedPageBreak/>
        <w:t>For projects with milestone payment modality, delayed payments will be guaranteed by Customers via irrevocable Bank Contract or Letter of Credit or Commercial Bond. TROES will seek to insure the account receivable in certain projects, as a standard condition.</w:t>
      </w:r>
    </w:p>
    <w:p w14:paraId="43E34DE5" w14:textId="77777777" w:rsidR="00873744" w:rsidRPr="00DD0C5F" w:rsidRDefault="00873744" w:rsidP="00DD44FB">
      <w:pPr>
        <w:pStyle w:val="Heading2"/>
        <w:numPr>
          <w:ilvl w:val="0"/>
          <w:numId w:val="19"/>
        </w:numPr>
        <w:spacing w:before="360" w:line="240" w:lineRule="auto"/>
        <w:ind w:left="391" w:hanging="391"/>
      </w:pPr>
      <w:bookmarkStart w:id="3" w:name="_Standard_Delivery"/>
      <w:bookmarkEnd w:id="3"/>
      <w:r w:rsidRPr="00DD0C5F">
        <w:t>Standard Delivery</w:t>
      </w:r>
    </w:p>
    <w:p w14:paraId="02302D40" w14:textId="77777777" w:rsidR="00873744" w:rsidRPr="00786DA1" w:rsidRDefault="00873744" w:rsidP="00767309">
      <w:pPr>
        <w:spacing w:before="120" w:after="0" w:line="240" w:lineRule="auto"/>
        <w:jc w:val="both"/>
        <w:rPr>
          <w:rFonts w:cs="Calibri"/>
        </w:rPr>
      </w:pPr>
      <w:r>
        <w:rPr>
          <w:rFonts w:cs="Calibri"/>
        </w:rPr>
        <w:t xml:space="preserve">All orders are delivered FOB Factory </w:t>
      </w:r>
      <w:r w:rsidRPr="00786DA1">
        <w:rPr>
          <w:rFonts w:cs="Calibri"/>
        </w:rPr>
        <w:t xml:space="preserve">unless </w:t>
      </w:r>
      <w:r>
        <w:rPr>
          <w:rFonts w:cs="Calibri"/>
        </w:rPr>
        <w:t xml:space="preserve">TROES and our Valued Customer agree on another </w:t>
      </w:r>
      <w:r w:rsidRPr="00786DA1">
        <w:rPr>
          <w:rFonts w:cs="Calibri"/>
        </w:rPr>
        <w:t>arrangement (CIF, DTD, EXW</w:t>
      </w:r>
      <w:r>
        <w:rPr>
          <w:rFonts w:cs="Calibri"/>
        </w:rPr>
        <w:t>, other</w:t>
      </w:r>
      <w:r w:rsidRPr="00786DA1">
        <w:rPr>
          <w:rFonts w:cs="Calibri"/>
        </w:rPr>
        <w:t xml:space="preserve">). </w:t>
      </w:r>
    </w:p>
    <w:p w14:paraId="0D44A8AD" w14:textId="77777777" w:rsidR="00873744" w:rsidRDefault="00873744" w:rsidP="00DD44FB">
      <w:pPr>
        <w:pStyle w:val="Heading2"/>
        <w:numPr>
          <w:ilvl w:val="0"/>
          <w:numId w:val="19"/>
        </w:numPr>
        <w:spacing w:before="360" w:line="240" w:lineRule="auto"/>
        <w:ind w:left="391" w:hanging="391"/>
      </w:pPr>
      <w:bookmarkStart w:id="4" w:name="_Warranties"/>
      <w:bookmarkEnd w:id="4"/>
      <w:r w:rsidRPr="00854118">
        <w:t>Warrant</w:t>
      </w:r>
      <w:r>
        <w:t>ies</w:t>
      </w:r>
    </w:p>
    <w:p w14:paraId="1E079FB6" w14:textId="77777777" w:rsidR="00873744" w:rsidRPr="003B0238" w:rsidRDefault="00873744" w:rsidP="00767309">
      <w:pPr>
        <w:spacing w:before="120" w:after="0" w:line="20" w:lineRule="atLeast"/>
        <w:jc w:val="both"/>
        <w:rPr>
          <w:rFonts w:cs="Calibri"/>
          <w:bCs/>
        </w:rPr>
      </w:pPr>
      <w:r>
        <w:rPr>
          <w:rFonts w:cs="Calibri"/>
          <w:b/>
          <w:bCs/>
        </w:rPr>
        <w:t>TROES warranties</w:t>
      </w:r>
      <w:r w:rsidRPr="0012109B">
        <w:rPr>
          <w:rFonts w:cs="Calibri"/>
        </w:rPr>
        <w:t xml:space="preserve"> ensure that </w:t>
      </w:r>
      <w:r>
        <w:rPr>
          <w:rFonts w:cs="Calibri"/>
        </w:rPr>
        <w:t xml:space="preserve">BESS components are guaranteed to remain </w:t>
      </w:r>
      <w:r w:rsidRPr="0012109B">
        <w:rPr>
          <w:rFonts w:cs="Calibri"/>
          <w:bCs/>
        </w:rPr>
        <w:t>free from defects</w:t>
      </w:r>
      <w:r>
        <w:rPr>
          <w:rFonts w:cs="Calibri"/>
          <w:bCs/>
        </w:rPr>
        <w:t xml:space="preserve"> </w:t>
      </w:r>
      <w:r w:rsidRPr="0012109B">
        <w:rPr>
          <w:rFonts w:cs="Calibri"/>
          <w:bCs/>
        </w:rPr>
        <w:t xml:space="preserve">and </w:t>
      </w:r>
      <w:r>
        <w:rPr>
          <w:rFonts w:cs="Calibri"/>
          <w:bCs/>
        </w:rPr>
        <w:t xml:space="preserve">maintain </w:t>
      </w:r>
      <w:r w:rsidRPr="0012109B">
        <w:rPr>
          <w:rFonts w:cs="Calibri"/>
          <w:bCs/>
        </w:rPr>
        <w:t>performance</w:t>
      </w:r>
      <w:r>
        <w:rPr>
          <w:rFonts w:cs="Calibri"/>
          <w:bCs/>
        </w:rPr>
        <w:t xml:space="preserve"> </w:t>
      </w:r>
      <w:r w:rsidRPr="0012109B">
        <w:rPr>
          <w:rFonts w:cs="Calibri"/>
          <w:bCs/>
        </w:rPr>
        <w:t>over the course of the warranty period providing that</w:t>
      </w:r>
      <w:r>
        <w:rPr>
          <w:rFonts w:cs="Calibri"/>
          <w:bCs/>
        </w:rPr>
        <w:t xml:space="preserve"> </w:t>
      </w:r>
      <w:r w:rsidRPr="0012109B">
        <w:rPr>
          <w:rFonts w:cs="Calibri"/>
          <w:bCs/>
        </w:rPr>
        <w:t>certain operating conditions, usage patterns, and other warranty conditions are met.</w:t>
      </w:r>
      <w:r>
        <w:rPr>
          <w:rFonts w:cs="Calibri"/>
          <w:bCs/>
        </w:rPr>
        <w:t xml:space="preserve"> All Warranties require as prerequisite the </w:t>
      </w:r>
      <w:r w:rsidRPr="003B0238">
        <w:rPr>
          <w:rFonts w:cs="Calibri"/>
          <w:bCs/>
        </w:rPr>
        <w:t>concurrent purchase of the Operations and Maintenance service plan (including remote monitoring) to ensure that the system is operated and maintained within warranty boundaries.</w:t>
      </w:r>
    </w:p>
    <w:p w14:paraId="18746870" w14:textId="77777777" w:rsidR="00AF084E" w:rsidRPr="00593331" w:rsidRDefault="00AF084E" w:rsidP="00AF084E">
      <w:pPr>
        <w:spacing w:before="120" w:after="0" w:line="20" w:lineRule="atLeast"/>
        <w:jc w:val="both"/>
        <w:rPr>
          <w:rFonts w:cs="Calibri"/>
        </w:rPr>
      </w:pPr>
      <w:bookmarkStart w:id="5" w:name="_Operations_and_Maintenance"/>
      <w:bookmarkEnd w:id="5"/>
      <w:r w:rsidRPr="0012109B">
        <w:rPr>
          <w:rFonts w:cs="Calibri"/>
          <w:b/>
          <w:bCs/>
        </w:rPr>
        <w:t>Basic warranty:</w:t>
      </w:r>
      <w:r>
        <w:rPr>
          <w:rFonts w:cs="Calibri"/>
        </w:rPr>
        <w:t xml:space="preserve"> </w:t>
      </w:r>
      <w:r w:rsidRPr="00854118">
        <w:rPr>
          <w:rFonts w:cs="Calibri"/>
        </w:rPr>
        <w:t xml:space="preserve">Each TROES BESS is covered by </w:t>
      </w:r>
      <w:r>
        <w:rPr>
          <w:rFonts w:cs="Calibri"/>
        </w:rPr>
        <w:t xml:space="preserve">a </w:t>
      </w:r>
      <w:r w:rsidRPr="00854118">
        <w:rPr>
          <w:rFonts w:cs="Calibri"/>
        </w:rPr>
        <w:t xml:space="preserve">2-year </w:t>
      </w:r>
      <w:r>
        <w:rPr>
          <w:rFonts w:cs="Calibri"/>
        </w:rPr>
        <w:t xml:space="preserve">basic </w:t>
      </w:r>
      <w:r w:rsidRPr="00854118">
        <w:rPr>
          <w:rFonts w:cs="Calibri"/>
        </w:rPr>
        <w:t xml:space="preserve">warranty after system is installed. </w:t>
      </w:r>
      <w:r>
        <w:rPr>
          <w:rFonts w:cs="Calibri"/>
        </w:rPr>
        <w:t>The basic warranty ensures that your BESS will be f</w:t>
      </w:r>
      <w:r w:rsidRPr="00FC1067">
        <w:rPr>
          <w:rFonts w:cs="Calibri"/>
        </w:rPr>
        <w:t>ree from defects in design, material, workmanship, and manufacture that materially impede their functioning.</w:t>
      </w:r>
      <w:r>
        <w:rPr>
          <w:rFonts w:cs="Calibri"/>
        </w:rPr>
        <w:t xml:space="preserve"> </w:t>
      </w:r>
      <w:r w:rsidRPr="00593331">
        <w:rPr>
          <w:rFonts w:cs="Calibri"/>
        </w:rPr>
        <w:t>The Basic warranty covers spare parts and costs of repairs, while the customer will pay for the labor cost.</w:t>
      </w:r>
    </w:p>
    <w:p w14:paraId="44D74A15" w14:textId="77777777" w:rsidR="00AF084E" w:rsidRPr="00593331" w:rsidRDefault="00AF084E" w:rsidP="00AF084E">
      <w:pPr>
        <w:spacing w:before="120" w:after="0" w:line="20" w:lineRule="atLeast"/>
        <w:jc w:val="both"/>
        <w:rPr>
          <w:rFonts w:cs="Calibri"/>
        </w:rPr>
      </w:pPr>
      <w:r w:rsidRPr="00593331">
        <w:rPr>
          <w:rFonts w:cs="Calibri"/>
          <w:b/>
        </w:rPr>
        <w:t>Extended warranty:</w:t>
      </w:r>
      <w:r w:rsidRPr="00593331">
        <w:rPr>
          <w:rFonts w:cs="Calibri"/>
          <w:bCs/>
        </w:rPr>
        <w:t xml:space="preserve"> TROES offers extended warranty on the system beyond the initial standard warranty</w:t>
      </w:r>
      <w:r w:rsidRPr="00593331">
        <w:rPr>
          <w:rFonts w:cs="Calibri"/>
        </w:rPr>
        <w:t>. The Extended warranty covers parts and materials, but not labor cost.</w:t>
      </w:r>
    </w:p>
    <w:p w14:paraId="1241E6B7" w14:textId="77777777" w:rsidR="00AF084E" w:rsidRPr="00593331" w:rsidRDefault="00AF084E" w:rsidP="00AF084E">
      <w:pPr>
        <w:spacing w:before="120" w:after="0" w:line="20" w:lineRule="atLeast"/>
        <w:jc w:val="both"/>
      </w:pPr>
      <w:r w:rsidRPr="00593331">
        <w:t>Criteria for the Extended Basic Warranty:</w:t>
      </w:r>
    </w:p>
    <w:p w14:paraId="053CC137" w14:textId="77777777" w:rsidR="00AF084E" w:rsidRPr="00593331" w:rsidRDefault="00AF084E" w:rsidP="00AF084E">
      <w:pPr>
        <w:widowControl w:val="0"/>
        <w:numPr>
          <w:ilvl w:val="0"/>
          <w:numId w:val="6"/>
        </w:numPr>
        <w:spacing w:before="80" w:after="0" w:line="20" w:lineRule="atLeast"/>
        <w:ind w:left="714" w:hanging="357"/>
        <w:jc w:val="both"/>
      </w:pPr>
      <w:r w:rsidRPr="00593331">
        <w:t>Eligibility: The Extended Basic Warranty must be purchased by the earlier of: (</w:t>
      </w:r>
      <w:proofErr w:type="spellStart"/>
      <w:r w:rsidRPr="00593331">
        <w:t>i</w:t>
      </w:r>
      <w:proofErr w:type="spellEnd"/>
      <w:r w:rsidRPr="00593331">
        <w:t>) within 2 weeks of the commissioning of the system, (ii) no more than 8 weeks after the product was shipped from the factory.</w:t>
      </w:r>
    </w:p>
    <w:p w14:paraId="06CD2071" w14:textId="77777777" w:rsidR="00AF084E" w:rsidRPr="00593331" w:rsidRDefault="00AF084E" w:rsidP="00AF084E">
      <w:pPr>
        <w:widowControl w:val="0"/>
        <w:numPr>
          <w:ilvl w:val="0"/>
          <w:numId w:val="6"/>
        </w:numPr>
        <w:spacing w:before="80" w:after="0" w:line="20" w:lineRule="atLeast"/>
        <w:ind w:left="714" w:hanging="357"/>
        <w:jc w:val="both"/>
      </w:pPr>
      <w:r w:rsidRPr="00593331">
        <w:t>Warranty Extension Price: Your TROES Key Account Manager will furnish the Full Warranty Extension Price upon request.</w:t>
      </w:r>
    </w:p>
    <w:p w14:paraId="06625124" w14:textId="77777777" w:rsidR="00AF084E" w:rsidRPr="009D719F" w:rsidRDefault="00AF084E" w:rsidP="00AF084E">
      <w:pPr>
        <w:widowControl w:val="0"/>
        <w:spacing w:before="80" w:after="0" w:line="20" w:lineRule="atLeast"/>
        <w:jc w:val="both"/>
      </w:pPr>
      <w:r w:rsidRPr="00593331">
        <w:rPr>
          <w:color w:val="000000"/>
        </w:rPr>
        <w:t xml:space="preserve">A Post-Purchase Service – Maintenance Agreement is required to maintain the validity of this Warranty. </w:t>
      </w:r>
    </w:p>
    <w:p w14:paraId="04CF8D80" w14:textId="77777777" w:rsidR="00AF084E" w:rsidRDefault="00AF084E" w:rsidP="00AF084E">
      <w:pPr>
        <w:spacing w:before="120" w:after="0" w:line="20" w:lineRule="atLeast"/>
        <w:jc w:val="both"/>
        <w:rPr>
          <w:rFonts w:cs="Calibri"/>
          <w:i/>
          <w:iCs/>
        </w:rPr>
      </w:pPr>
      <w:r w:rsidRPr="00F229CC">
        <w:rPr>
          <w:rFonts w:cs="Calibri"/>
          <w:i/>
          <w:iCs/>
        </w:rPr>
        <w:t xml:space="preserve">Please, refer to our </w:t>
      </w:r>
      <w:r w:rsidRPr="003B3279">
        <w:rPr>
          <w:rFonts w:cs="Calibri"/>
          <w:i/>
          <w:iCs/>
        </w:rPr>
        <w:t>Product</w:t>
      </w:r>
      <w:r w:rsidRPr="00F229CC">
        <w:rPr>
          <w:rFonts w:cs="Calibri"/>
          <w:i/>
          <w:iCs/>
        </w:rPr>
        <w:t xml:space="preserve"> </w:t>
      </w:r>
      <w:r>
        <w:rPr>
          <w:rFonts w:cs="Calibri"/>
          <w:i/>
          <w:iCs/>
        </w:rPr>
        <w:t>“</w:t>
      </w:r>
      <w:r w:rsidRPr="00F229CC">
        <w:rPr>
          <w:rFonts w:cs="Calibri"/>
          <w:i/>
          <w:iCs/>
        </w:rPr>
        <w:t>Warranty</w:t>
      </w:r>
      <w:r>
        <w:rPr>
          <w:rFonts w:cs="Calibri"/>
          <w:i/>
          <w:iCs/>
        </w:rPr>
        <w:t xml:space="preserve"> Terms and Conditions</w:t>
      </w:r>
      <w:r w:rsidRPr="00F229CC">
        <w:rPr>
          <w:rFonts w:cs="Calibri"/>
          <w:i/>
          <w:iCs/>
        </w:rPr>
        <w:t>” document for details.</w:t>
      </w:r>
    </w:p>
    <w:p w14:paraId="1D5B8568" w14:textId="77777777" w:rsidR="00AF084E" w:rsidRPr="00854118" w:rsidRDefault="00AF084E" w:rsidP="00AF084E">
      <w:pPr>
        <w:pStyle w:val="Heading2"/>
        <w:numPr>
          <w:ilvl w:val="0"/>
          <w:numId w:val="19"/>
        </w:numPr>
        <w:spacing w:before="240" w:line="240" w:lineRule="auto"/>
        <w:ind w:left="391" w:hanging="391"/>
      </w:pPr>
      <w:bookmarkStart w:id="6" w:name="_Insurance"/>
      <w:bookmarkEnd w:id="6"/>
      <w:r w:rsidRPr="00854118">
        <w:t>Post-Purchase Service - Maintenance</w:t>
      </w:r>
    </w:p>
    <w:p w14:paraId="5B19B6BA" w14:textId="77777777" w:rsidR="00AF084E" w:rsidRDefault="00AF084E" w:rsidP="00AF084E">
      <w:pPr>
        <w:spacing w:before="120" w:after="0" w:line="240" w:lineRule="auto"/>
        <w:jc w:val="both"/>
      </w:pPr>
      <w:r>
        <w:t xml:space="preserve">TROES offers a Post-Purchase Service – Maintenance Agreement to ensure that the system runs within an optimal operation regime and proper (in fashion and time) maintenance takes place. This Agreement is required to maintain the validity of the Basic and Extended Warranties and is supplemented by the Remote Monitoring System to enable monitoring, </w:t>
      </w:r>
      <w:proofErr w:type="gramStart"/>
      <w:r>
        <w:t>diagnostics</w:t>
      </w:r>
      <w:proofErr w:type="gramEnd"/>
      <w:r>
        <w:t xml:space="preserve"> and reporting of the system. </w:t>
      </w:r>
    </w:p>
    <w:p w14:paraId="0483F682" w14:textId="77777777" w:rsidR="00AF084E" w:rsidRDefault="00AF084E" w:rsidP="00AF084E">
      <w:pPr>
        <w:spacing w:before="120" w:after="0" w:line="240" w:lineRule="auto"/>
        <w:jc w:val="both"/>
        <w:rPr>
          <w:rFonts w:cs="Calibri"/>
        </w:rPr>
      </w:pPr>
      <w:r w:rsidRPr="00854118">
        <w:rPr>
          <w:rFonts w:cs="Calibri"/>
        </w:rPr>
        <w:t>TROES</w:t>
      </w:r>
      <w:r>
        <w:rPr>
          <w:rFonts w:cs="Calibri"/>
        </w:rPr>
        <w:t>’</w:t>
      </w:r>
      <w:r w:rsidRPr="00854118">
        <w:rPr>
          <w:rFonts w:cs="Calibri"/>
        </w:rPr>
        <w:t xml:space="preserve"> technical team or/and the authorized by TROES contractor(s), will be the sole parties responsible for the maintenance. </w:t>
      </w:r>
      <w:r w:rsidRPr="003D723D">
        <w:t>Routine maintenance includes a site visit to</w:t>
      </w:r>
      <w:r w:rsidRPr="000B3F87">
        <w:t xml:space="preserve"> change air filters, inspect all HVAC and other climate controls, </w:t>
      </w:r>
      <w:r>
        <w:t xml:space="preserve">verification of the </w:t>
      </w:r>
      <w:r w:rsidRPr="000B3F87">
        <w:t>fire suppression</w:t>
      </w:r>
      <w:r>
        <w:t xml:space="preserve"> system</w:t>
      </w:r>
      <w:r w:rsidRPr="000B3F87">
        <w:t xml:space="preserve">, </w:t>
      </w:r>
      <w:proofErr w:type="gramStart"/>
      <w:r w:rsidRPr="000B3F87">
        <w:t>fuses</w:t>
      </w:r>
      <w:proofErr w:type="gramEnd"/>
      <w:r w:rsidRPr="000B3F87">
        <w:t xml:space="preserve"> and </w:t>
      </w:r>
      <w:r w:rsidRPr="000B3F87">
        <w:lastRenderedPageBreak/>
        <w:t>connect</w:t>
      </w:r>
      <w:r w:rsidRPr="003D723D">
        <w:t>ors</w:t>
      </w:r>
      <w:r w:rsidRPr="000B3F87">
        <w:t xml:space="preserve">, </w:t>
      </w:r>
      <w:r>
        <w:t xml:space="preserve">take </w:t>
      </w:r>
      <w:r w:rsidRPr="000B3F87">
        <w:t xml:space="preserve">voltage and current measurements and </w:t>
      </w:r>
      <w:r>
        <w:t xml:space="preserve">verify </w:t>
      </w:r>
      <w:r w:rsidRPr="000B3F87">
        <w:t>the efficiency and output of the equipment. Normal maintenance is performed every six months.</w:t>
      </w:r>
    </w:p>
    <w:p w14:paraId="55949325" w14:textId="77777777" w:rsidR="00AF084E" w:rsidRDefault="00AF084E" w:rsidP="00AF084E">
      <w:pPr>
        <w:spacing w:before="120" w:after="0" w:line="240" w:lineRule="auto"/>
        <w:jc w:val="both"/>
        <w:rPr>
          <w:rFonts w:cs="Calibri"/>
        </w:rPr>
      </w:pPr>
      <w:r w:rsidRPr="00854118">
        <w:rPr>
          <w:rFonts w:cs="Calibri"/>
        </w:rPr>
        <w:t>The BESS should be always accessible to the authorized technical team. Any restriction of access to the BESS to the authorized technical team</w:t>
      </w:r>
      <w:r>
        <w:rPr>
          <w:rFonts w:cs="Calibri"/>
        </w:rPr>
        <w:t>,</w:t>
      </w:r>
      <w:r w:rsidRPr="00854118">
        <w:rPr>
          <w:rFonts w:cs="Calibri"/>
        </w:rPr>
        <w:t xml:space="preserve"> or treatment of the BESS by unauthorized personnel without TROES’ written consent will automatically cancel the warranty and the </w:t>
      </w:r>
      <w:r>
        <w:rPr>
          <w:rFonts w:cs="Calibri"/>
        </w:rPr>
        <w:t>Customer</w:t>
      </w:r>
      <w:r w:rsidRPr="00854118">
        <w:rPr>
          <w:rFonts w:cs="Calibri"/>
        </w:rPr>
        <w:t xml:space="preserve"> will be responsible for potential BESS’ recovery costs and liabilities caused</w:t>
      </w:r>
      <w:r>
        <w:rPr>
          <w:rFonts w:cs="Calibri"/>
        </w:rPr>
        <w:t xml:space="preserve"> thereafter</w:t>
      </w:r>
      <w:r w:rsidRPr="00854118">
        <w:rPr>
          <w:rFonts w:cs="Calibri"/>
        </w:rPr>
        <w:t>.</w:t>
      </w:r>
    </w:p>
    <w:p w14:paraId="3FDDDBF1" w14:textId="77777777" w:rsidR="00AF084E" w:rsidRDefault="00AF084E" w:rsidP="00AF084E">
      <w:pPr>
        <w:spacing w:before="120" w:after="0" w:line="240" w:lineRule="auto"/>
        <w:jc w:val="both"/>
        <w:rPr>
          <w:rFonts w:cs="Calibri"/>
          <w:bCs/>
        </w:rPr>
      </w:pPr>
      <w:r>
        <w:rPr>
          <w:rFonts w:cs="Calibri"/>
          <w:bCs/>
        </w:rPr>
        <w:t xml:space="preserve">If required by the project, </w:t>
      </w:r>
      <w:r w:rsidRPr="000F54E3">
        <w:rPr>
          <w:rFonts w:cs="Calibri"/>
          <w:bCs/>
        </w:rPr>
        <w:t xml:space="preserve">TROES </w:t>
      </w:r>
      <w:r>
        <w:rPr>
          <w:rFonts w:cs="Calibri"/>
          <w:bCs/>
        </w:rPr>
        <w:t xml:space="preserve">can </w:t>
      </w:r>
      <w:r w:rsidRPr="000F54E3">
        <w:rPr>
          <w:rFonts w:cs="Calibri"/>
          <w:bCs/>
        </w:rPr>
        <w:t xml:space="preserve">provide </w:t>
      </w:r>
      <w:r>
        <w:rPr>
          <w:rFonts w:cs="Calibri"/>
          <w:bCs/>
        </w:rPr>
        <w:t>A</w:t>
      </w:r>
      <w:r w:rsidRPr="000F54E3">
        <w:rPr>
          <w:rFonts w:cs="Calibri"/>
          <w:bCs/>
        </w:rPr>
        <w:t xml:space="preserve">ugmentation </w:t>
      </w:r>
      <w:r>
        <w:rPr>
          <w:rFonts w:cs="Calibri"/>
          <w:bCs/>
        </w:rPr>
        <w:t xml:space="preserve">Plan and implementation services, </w:t>
      </w:r>
      <w:r w:rsidRPr="000F54E3">
        <w:rPr>
          <w:rFonts w:cs="Calibri"/>
          <w:bCs/>
        </w:rPr>
        <w:t>to extend the system’s operational life</w:t>
      </w:r>
      <w:r>
        <w:rPr>
          <w:rFonts w:cs="Calibri"/>
          <w:bCs/>
        </w:rPr>
        <w:t>, based on project-specific requirements. T</w:t>
      </w:r>
      <w:r w:rsidRPr="000F54E3">
        <w:rPr>
          <w:rFonts w:cs="Calibri"/>
          <w:bCs/>
        </w:rPr>
        <w:t>h</w:t>
      </w:r>
      <w:r>
        <w:rPr>
          <w:rFonts w:cs="Calibri"/>
          <w:bCs/>
        </w:rPr>
        <w:t>ese services include scheduled addition(s) to the capacity of the initial system, ensuring that the</w:t>
      </w:r>
      <w:r w:rsidRPr="000F54E3">
        <w:rPr>
          <w:rFonts w:cs="Calibri"/>
          <w:bCs/>
        </w:rPr>
        <w:t xml:space="preserve"> output </w:t>
      </w:r>
      <w:r>
        <w:rPr>
          <w:rFonts w:cs="Calibri"/>
          <w:bCs/>
        </w:rPr>
        <w:t>remains</w:t>
      </w:r>
      <w:r w:rsidRPr="000F54E3">
        <w:rPr>
          <w:rFonts w:cs="Calibri"/>
          <w:bCs/>
        </w:rPr>
        <w:t xml:space="preserve"> above the End-of-Life capacity for an </w:t>
      </w:r>
      <w:r>
        <w:rPr>
          <w:rFonts w:cs="Calibri"/>
          <w:bCs/>
        </w:rPr>
        <w:t>extended</w:t>
      </w:r>
      <w:r w:rsidRPr="000F54E3">
        <w:rPr>
          <w:rFonts w:cs="Calibri"/>
          <w:bCs/>
        </w:rPr>
        <w:t xml:space="preserve"> period (15, 20, 25 years)</w:t>
      </w:r>
      <w:r>
        <w:rPr>
          <w:rFonts w:cs="Calibri"/>
          <w:bCs/>
        </w:rPr>
        <w:t xml:space="preserve"> or for certain number of charge / discharge cycles</w:t>
      </w:r>
      <w:r w:rsidRPr="000F54E3">
        <w:rPr>
          <w:rFonts w:cs="Calibri"/>
          <w:bCs/>
        </w:rPr>
        <w:t xml:space="preserve">. </w:t>
      </w:r>
      <w:r>
        <w:rPr>
          <w:rFonts w:cs="Calibri"/>
          <w:bCs/>
        </w:rPr>
        <w:t>The Augmentation Plan will be a part of the Post-Purchase Agreement. The e</w:t>
      </w:r>
      <w:r w:rsidRPr="000F54E3">
        <w:rPr>
          <w:rFonts w:cs="Calibri"/>
          <w:bCs/>
        </w:rPr>
        <w:t xml:space="preserve">xtended warranty service is applicable </w:t>
      </w:r>
      <w:r>
        <w:rPr>
          <w:rFonts w:cs="Calibri"/>
          <w:bCs/>
        </w:rPr>
        <w:t>to the augmented system as well</w:t>
      </w:r>
      <w:r w:rsidRPr="000F54E3">
        <w:rPr>
          <w:rFonts w:cs="Calibri"/>
          <w:bCs/>
        </w:rPr>
        <w:t>.</w:t>
      </w:r>
    </w:p>
    <w:p w14:paraId="3D4B7CCD" w14:textId="77777777" w:rsidR="00AF084E" w:rsidRPr="000B3F87" w:rsidRDefault="00AF084E" w:rsidP="00AF084E">
      <w:pPr>
        <w:spacing w:before="120" w:after="0" w:line="240" w:lineRule="auto"/>
        <w:jc w:val="both"/>
      </w:pPr>
      <w:r w:rsidRPr="000B3F87">
        <w:t xml:space="preserve">Annual </w:t>
      </w:r>
      <w:r>
        <w:t xml:space="preserve">pricing is </w:t>
      </w:r>
      <w:r w:rsidRPr="000B3F87">
        <w:t xml:space="preserve">usually </w:t>
      </w:r>
      <w:r>
        <w:t>based on system’s capacity (kW/kWh) and on the nature of the project’s application(s); the Post-Purchase Service - Maintenance at remote locations are excepted and will be evaluated on individual basis</w:t>
      </w:r>
      <w:r w:rsidRPr="000B3F87">
        <w:t>.</w:t>
      </w:r>
      <w:r>
        <w:t xml:space="preserve"> This agreement includes labor and routine maintenance spare parts such as air filters and connectors.</w:t>
      </w:r>
    </w:p>
    <w:p w14:paraId="00B323AE" w14:textId="77777777" w:rsidR="00873744" w:rsidRPr="00437C41" w:rsidRDefault="00873744" w:rsidP="00DD44FB">
      <w:pPr>
        <w:pStyle w:val="Heading2"/>
        <w:numPr>
          <w:ilvl w:val="0"/>
          <w:numId w:val="19"/>
        </w:numPr>
        <w:spacing w:before="360" w:line="240" w:lineRule="auto"/>
        <w:ind w:left="391" w:hanging="391"/>
      </w:pPr>
      <w:r>
        <w:t>Insurance</w:t>
      </w:r>
    </w:p>
    <w:p w14:paraId="736C68C7" w14:textId="77777777" w:rsidR="00873744" w:rsidRDefault="00873744" w:rsidP="00ED1CF6">
      <w:pPr>
        <w:spacing w:before="120" w:after="0" w:line="240" w:lineRule="auto"/>
        <w:jc w:val="both"/>
        <w:rPr>
          <w:rFonts w:cs="Calibri"/>
        </w:rPr>
      </w:pPr>
      <w:r w:rsidRPr="00854118">
        <w:rPr>
          <w:rFonts w:cs="Calibri"/>
        </w:rPr>
        <w:t>TROES BESS’s are covered by 3</w:t>
      </w:r>
      <w:r w:rsidRPr="00854118">
        <w:rPr>
          <w:rFonts w:cs="Calibri"/>
          <w:vertAlign w:val="superscript"/>
        </w:rPr>
        <w:t>rd</w:t>
      </w:r>
      <w:r w:rsidRPr="00854118">
        <w:rPr>
          <w:rFonts w:cs="Calibri"/>
        </w:rPr>
        <w:t xml:space="preserve"> party liability Insurance</w:t>
      </w:r>
      <w:r>
        <w:rPr>
          <w:rFonts w:cs="Calibri"/>
        </w:rPr>
        <w:t xml:space="preserve"> from AA or AAA rated credit companies.</w:t>
      </w:r>
      <w:r w:rsidRPr="00854118">
        <w:rPr>
          <w:rFonts w:cs="Calibri"/>
        </w:rPr>
        <w:t xml:space="preserve"> </w:t>
      </w:r>
    </w:p>
    <w:p w14:paraId="20FC9EB2" w14:textId="77777777" w:rsidR="00873744" w:rsidRPr="00854118" w:rsidRDefault="00873744" w:rsidP="00DD44FB">
      <w:pPr>
        <w:pStyle w:val="Heading2"/>
        <w:numPr>
          <w:ilvl w:val="0"/>
          <w:numId w:val="19"/>
        </w:numPr>
        <w:spacing w:before="360" w:line="240" w:lineRule="auto"/>
        <w:ind w:left="391" w:hanging="391"/>
      </w:pPr>
      <w:bookmarkStart w:id="7" w:name="_Post-Purchase_Service_-"/>
      <w:bookmarkEnd w:id="7"/>
      <w:r w:rsidRPr="00854118">
        <w:t>Post-Purchase Service - Maintenance</w:t>
      </w:r>
    </w:p>
    <w:p w14:paraId="1660D02F" w14:textId="77777777" w:rsidR="00873744" w:rsidRDefault="00873744" w:rsidP="00ED1CF6">
      <w:pPr>
        <w:spacing w:before="120" w:after="0" w:line="240" w:lineRule="auto"/>
        <w:jc w:val="both"/>
      </w:pPr>
      <w:r>
        <w:t xml:space="preserve">TROES offers a Post-Purchase Service – Maintenance Agreement to ensure that the system runs within an optimal operation regime and proper (in fashion and time) maintenance takes place. This Agreement is required to maintain the validity of the Basic and Extended Warranties and is supplemented by the Remote Monitoring System to enable monitoring, </w:t>
      </w:r>
      <w:proofErr w:type="gramStart"/>
      <w:r>
        <w:t>diagnostics</w:t>
      </w:r>
      <w:proofErr w:type="gramEnd"/>
      <w:r>
        <w:t xml:space="preserve"> and reporting of the system. </w:t>
      </w:r>
    </w:p>
    <w:p w14:paraId="1B1F536C" w14:textId="77777777" w:rsidR="00873744" w:rsidRDefault="00873744" w:rsidP="00ED1CF6">
      <w:pPr>
        <w:spacing w:before="120" w:after="0" w:line="240" w:lineRule="auto"/>
        <w:jc w:val="both"/>
        <w:rPr>
          <w:rFonts w:cs="Calibri"/>
        </w:rPr>
      </w:pPr>
      <w:r w:rsidRPr="00854118">
        <w:rPr>
          <w:rFonts w:cs="Calibri"/>
        </w:rPr>
        <w:t>TROES</w:t>
      </w:r>
      <w:r>
        <w:rPr>
          <w:rFonts w:cs="Calibri"/>
        </w:rPr>
        <w:t>’</w:t>
      </w:r>
      <w:r w:rsidRPr="00854118">
        <w:rPr>
          <w:rFonts w:cs="Calibri"/>
        </w:rPr>
        <w:t xml:space="preserve"> technical team or/and the authorized by TROES contractor(s), will be the sole parties responsible for the maintenance. The BESS should be always accessible to the authorized technical team. Any restriction of access to the BESS to the authorized technical team</w:t>
      </w:r>
      <w:r>
        <w:rPr>
          <w:rFonts w:cs="Calibri"/>
        </w:rPr>
        <w:t>,</w:t>
      </w:r>
      <w:r w:rsidRPr="00854118">
        <w:rPr>
          <w:rFonts w:cs="Calibri"/>
        </w:rPr>
        <w:t xml:space="preserve"> or treatment of the BESS by unauthorized personnel without TROES’ written consent will automatically cancel the warranty and the </w:t>
      </w:r>
      <w:r>
        <w:rPr>
          <w:rFonts w:cs="Calibri"/>
        </w:rPr>
        <w:t>Customer</w:t>
      </w:r>
      <w:r w:rsidRPr="00854118">
        <w:rPr>
          <w:rFonts w:cs="Calibri"/>
        </w:rPr>
        <w:t xml:space="preserve"> will be responsible for potential BESS’ recovery costs and liabilities caused</w:t>
      </w:r>
      <w:r>
        <w:rPr>
          <w:rFonts w:cs="Calibri"/>
        </w:rPr>
        <w:t xml:space="preserve"> thereafter</w:t>
      </w:r>
      <w:r w:rsidRPr="00854118">
        <w:rPr>
          <w:rFonts w:cs="Calibri"/>
        </w:rPr>
        <w:t>.</w:t>
      </w:r>
    </w:p>
    <w:p w14:paraId="1BD0207E" w14:textId="77777777" w:rsidR="00873744" w:rsidRDefault="00873744" w:rsidP="00ED1CF6">
      <w:pPr>
        <w:spacing w:before="120" w:after="0" w:line="240" w:lineRule="auto"/>
        <w:jc w:val="both"/>
        <w:rPr>
          <w:rFonts w:cs="Calibri"/>
          <w:bCs/>
        </w:rPr>
      </w:pPr>
      <w:r>
        <w:rPr>
          <w:rFonts w:cs="Calibri"/>
          <w:bCs/>
        </w:rPr>
        <w:t xml:space="preserve">If required by the project, </w:t>
      </w:r>
      <w:r w:rsidRPr="000F54E3">
        <w:rPr>
          <w:rFonts w:cs="Calibri"/>
          <w:bCs/>
        </w:rPr>
        <w:t xml:space="preserve">TROES </w:t>
      </w:r>
      <w:r>
        <w:rPr>
          <w:rFonts w:cs="Calibri"/>
          <w:bCs/>
        </w:rPr>
        <w:t xml:space="preserve">can </w:t>
      </w:r>
      <w:r w:rsidRPr="000F54E3">
        <w:rPr>
          <w:rFonts w:cs="Calibri"/>
          <w:bCs/>
        </w:rPr>
        <w:t xml:space="preserve">provide </w:t>
      </w:r>
      <w:r>
        <w:rPr>
          <w:rFonts w:cs="Calibri"/>
          <w:bCs/>
        </w:rPr>
        <w:t>A</w:t>
      </w:r>
      <w:r w:rsidRPr="000F54E3">
        <w:rPr>
          <w:rFonts w:cs="Calibri"/>
          <w:bCs/>
        </w:rPr>
        <w:t xml:space="preserve">ugmentation </w:t>
      </w:r>
      <w:r>
        <w:rPr>
          <w:rFonts w:cs="Calibri"/>
          <w:bCs/>
        </w:rPr>
        <w:t xml:space="preserve">Plan and implementation services, </w:t>
      </w:r>
      <w:r w:rsidRPr="000F54E3">
        <w:rPr>
          <w:rFonts w:cs="Calibri"/>
          <w:bCs/>
        </w:rPr>
        <w:t>to extend the system’s operational life</w:t>
      </w:r>
      <w:r>
        <w:rPr>
          <w:rFonts w:cs="Calibri"/>
          <w:bCs/>
        </w:rPr>
        <w:t>, based on project-specific requirements. T</w:t>
      </w:r>
      <w:r w:rsidRPr="000F54E3">
        <w:rPr>
          <w:rFonts w:cs="Calibri"/>
          <w:bCs/>
        </w:rPr>
        <w:t>h</w:t>
      </w:r>
      <w:r>
        <w:rPr>
          <w:rFonts w:cs="Calibri"/>
          <w:bCs/>
        </w:rPr>
        <w:t>ese services include scheduled addition(s) to the capacity of the initial system, ensuring that the</w:t>
      </w:r>
      <w:r w:rsidRPr="000F54E3">
        <w:rPr>
          <w:rFonts w:cs="Calibri"/>
          <w:bCs/>
        </w:rPr>
        <w:t xml:space="preserve"> output </w:t>
      </w:r>
      <w:r>
        <w:rPr>
          <w:rFonts w:cs="Calibri"/>
          <w:bCs/>
        </w:rPr>
        <w:t>remains</w:t>
      </w:r>
      <w:r w:rsidRPr="000F54E3">
        <w:rPr>
          <w:rFonts w:cs="Calibri"/>
          <w:bCs/>
        </w:rPr>
        <w:t xml:space="preserve"> above the End-of-Life capacity for an </w:t>
      </w:r>
      <w:r>
        <w:rPr>
          <w:rFonts w:cs="Calibri"/>
          <w:bCs/>
        </w:rPr>
        <w:t>extended</w:t>
      </w:r>
      <w:r w:rsidRPr="000F54E3">
        <w:rPr>
          <w:rFonts w:cs="Calibri"/>
          <w:bCs/>
        </w:rPr>
        <w:t xml:space="preserve"> period (15, 20, 25 years)</w:t>
      </w:r>
      <w:r>
        <w:rPr>
          <w:rFonts w:cs="Calibri"/>
          <w:bCs/>
        </w:rPr>
        <w:t xml:space="preserve"> or for certain number of charge / discharge cycles</w:t>
      </w:r>
      <w:r w:rsidRPr="000F54E3">
        <w:rPr>
          <w:rFonts w:cs="Calibri"/>
          <w:bCs/>
        </w:rPr>
        <w:t xml:space="preserve">. </w:t>
      </w:r>
      <w:r>
        <w:rPr>
          <w:rFonts w:cs="Calibri"/>
          <w:bCs/>
        </w:rPr>
        <w:t>The Augmentation Plan will be a part of the Post-Purchase Agreement. The e</w:t>
      </w:r>
      <w:r w:rsidRPr="000F54E3">
        <w:rPr>
          <w:rFonts w:cs="Calibri"/>
          <w:bCs/>
        </w:rPr>
        <w:t xml:space="preserve">xtended warranty service is applicable </w:t>
      </w:r>
      <w:r>
        <w:rPr>
          <w:rFonts w:cs="Calibri"/>
          <w:bCs/>
        </w:rPr>
        <w:t>to the augmented system as well</w:t>
      </w:r>
      <w:r w:rsidRPr="000F54E3">
        <w:rPr>
          <w:rFonts w:cs="Calibri"/>
          <w:bCs/>
        </w:rPr>
        <w:t>.</w:t>
      </w:r>
    </w:p>
    <w:p w14:paraId="1A7B357A" w14:textId="77777777" w:rsidR="00873744" w:rsidRPr="0051081E" w:rsidRDefault="00873744" w:rsidP="00DD44FB">
      <w:pPr>
        <w:pStyle w:val="Heading2"/>
        <w:numPr>
          <w:ilvl w:val="0"/>
          <w:numId w:val="19"/>
        </w:numPr>
        <w:spacing w:before="360" w:line="240" w:lineRule="auto"/>
        <w:ind w:left="391" w:hanging="391"/>
      </w:pPr>
      <w:bookmarkStart w:id="8" w:name="_Training"/>
      <w:bookmarkEnd w:id="8"/>
      <w:r w:rsidRPr="0051081E">
        <w:t>Training</w:t>
      </w:r>
    </w:p>
    <w:p w14:paraId="03BF498A" w14:textId="77777777" w:rsidR="00873744" w:rsidRDefault="00873744" w:rsidP="00ED1CF6">
      <w:pPr>
        <w:spacing w:before="120" w:after="0" w:line="240" w:lineRule="auto"/>
        <w:jc w:val="both"/>
        <w:rPr>
          <w:rFonts w:cs="Calibri"/>
        </w:rPr>
      </w:pPr>
      <w:r>
        <w:rPr>
          <w:rFonts w:cs="Calibri"/>
        </w:rPr>
        <w:t>TROES will provide operation training to the designated personnel of our Valued Customers to ensure the system is operated in accordance with the recommended standards and procedures.</w:t>
      </w:r>
    </w:p>
    <w:p w14:paraId="5C74D9CB" w14:textId="77777777" w:rsidR="00873744" w:rsidRDefault="00873744" w:rsidP="003F7447">
      <w:pPr>
        <w:jc w:val="both"/>
        <w:rPr>
          <w:rFonts w:cs="Calibri"/>
        </w:rPr>
      </w:pPr>
    </w:p>
    <w:p w14:paraId="09D43676" w14:textId="77777777" w:rsidR="00873744" w:rsidRPr="00854118" w:rsidRDefault="00873744" w:rsidP="003F7447">
      <w:pPr>
        <w:jc w:val="both"/>
        <w:rPr>
          <w:rFonts w:cs="Calibri"/>
        </w:rPr>
      </w:pPr>
    </w:p>
    <w:p w14:paraId="2D3A0E0E" w14:textId="77777777" w:rsidR="00873744" w:rsidRPr="00854118" w:rsidRDefault="00873744" w:rsidP="003F7447">
      <w:pPr>
        <w:tabs>
          <w:tab w:val="left" w:pos="1131"/>
        </w:tabs>
        <w:jc w:val="both"/>
        <w:rPr>
          <w:rFonts w:cs="Calibri"/>
        </w:rPr>
      </w:pPr>
      <w:r w:rsidRPr="00854118">
        <w:rPr>
          <w:rFonts w:cs="Calibri"/>
        </w:rPr>
        <w:t>For TROES</w:t>
      </w:r>
      <w:r>
        <w:rPr>
          <w:rFonts w:cs="Calibri"/>
        </w:rPr>
        <w:t>,</w:t>
      </w:r>
      <w:r w:rsidRPr="00854118">
        <w:rPr>
          <w:rFonts w:cs="Calibri"/>
        </w:rPr>
        <w:tab/>
      </w:r>
      <w:r>
        <w:rPr>
          <w:rFonts w:cs="Calibri"/>
        </w:rPr>
        <w:tab/>
      </w:r>
      <w:r w:rsidRPr="00854118">
        <w:rPr>
          <w:rFonts w:cs="Calibri"/>
        </w:rPr>
        <w:tab/>
      </w:r>
      <w:r w:rsidRPr="00854118">
        <w:rPr>
          <w:rFonts w:cs="Calibri"/>
        </w:rPr>
        <w:tab/>
      </w:r>
      <w:r w:rsidRPr="00854118">
        <w:rPr>
          <w:rFonts w:cs="Calibri"/>
        </w:rPr>
        <w:tab/>
      </w:r>
      <w:r w:rsidRPr="00854118">
        <w:rPr>
          <w:rFonts w:cs="Calibri"/>
        </w:rPr>
        <w:tab/>
      </w:r>
      <w:r>
        <w:rPr>
          <w:rFonts w:cs="Calibri"/>
        </w:rPr>
        <w:tab/>
      </w:r>
      <w:r w:rsidRPr="00854118">
        <w:rPr>
          <w:rFonts w:cs="Calibri"/>
        </w:rPr>
        <w:t xml:space="preserve">For </w:t>
      </w:r>
      <w:r>
        <w:rPr>
          <w:rFonts w:cs="Calibri"/>
        </w:rPr>
        <w:t xml:space="preserve">the </w:t>
      </w:r>
      <w:r w:rsidRPr="00854118">
        <w:rPr>
          <w:rFonts w:cs="Calibri"/>
        </w:rPr>
        <w:t>“</w:t>
      </w:r>
      <w:r>
        <w:rPr>
          <w:rFonts w:cs="Calibri"/>
        </w:rPr>
        <w:t>Valued Customer</w:t>
      </w:r>
      <w:r w:rsidRPr="00854118">
        <w:rPr>
          <w:rFonts w:cs="Calibri"/>
        </w:rPr>
        <w:t>”</w:t>
      </w:r>
    </w:p>
    <w:p w14:paraId="273A09FA" w14:textId="77777777" w:rsidR="00873744" w:rsidRDefault="00873744" w:rsidP="003F7447">
      <w:pPr>
        <w:tabs>
          <w:tab w:val="left" w:pos="1131"/>
        </w:tabs>
        <w:jc w:val="both"/>
        <w:rPr>
          <w:rFonts w:cs="Calibri"/>
        </w:rPr>
      </w:pPr>
    </w:p>
    <w:p w14:paraId="789D7BF5" w14:textId="77777777" w:rsidR="00873744" w:rsidRDefault="00873744" w:rsidP="003F7447">
      <w:pPr>
        <w:tabs>
          <w:tab w:val="left" w:pos="1131"/>
        </w:tabs>
        <w:jc w:val="both"/>
        <w:rPr>
          <w:rFonts w:cs="Calibri"/>
        </w:rPr>
      </w:pPr>
    </w:p>
    <w:p w14:paraId="4CA9526D" w14:textId="7D7746C3" w:rsidR="00873744" w:rsidRPr="003F7447" w:rsidRDefault="00563C29" w:rsidP="00DD44FB">
      <w:pPr>
        <w:tabs>
          <w:tab w:val="left" w:pos="1131"/>
        </w:tabs>
        <w:spacing w:after="120" w:line="240" w:lineRule="auto"/>
        <w:jc w:val="both"/>
        <w:rPr>
          <w:rFonts w:cs="Calibri"/>
          <w:u w:val="single"/>
        </w:rPr>
      </w:pPr>
      <w:r>
        <w:rPr>
          <w:rFonts w:cs="Calibri"/>
        </w:rPr>
        <w:t>401 Bentley St. Unit 3</w:t>
      </w:r>
      <w:r w:rsidR="00873744">
        <w:rPr>
          <w:rFonts w:cs="Calibri"/>
        </w:rPr>
        <w:tab/>
      </w:r>
      <w:r w:rsidR="00873744" w:rsidRPr="00854118">
        <w:rPr>
          <w:rFonts w:cs="Calibri"/>
        </w:rPr>
        <w:tab/>
      </w:r>
      <w:r w:rsidR="00873744" w:rsidRPr="00854118">
        <w:rPr>
          <w:rFonts w:cs="Calibri"/>
        </w:rPr>
        <w:tab/>
      </w:r>
      <w:r w:rsidR="00873744" w:rsidRPr="00854118">
        <w:rPr>
          <w:rFonts w:cs="Calibri"/>
        </w:rPr>
        <w:tab/>
      </w:r>
      <w:r w:rsidR="00873744" w:rsidRPr="00854118">
        <w:rPr>
          <w:rFonts w:cs="Calibri"/>
        </w:rPr>
        <w:tab/>
      </w:r>
      <w:r w:rsidR="00873744" w:rsidRPr="003F7447">
        <w:rPr>
          <w:rFonts w:cs="Calibri"/>
          <w:u w:val="single"/>
        </w:rPr>
        <w:tab/>
      </w:r>
      <w:r w:rsidR="00873744" w:rsidRPr="003F7447">
        <w:rPr>
          <w:rFonts w:cs="Calibri"/>
          <w:u w:val="single"/>
        </w:rPr>
        <w:tab/>
      </w:r>
      <w:r w:rsidR="00873744" w:rsidRPr="003F7447">
        <w:rPr>
          <w:rFonts w:cs="Calibri"/>
          <w:u w:val="single"/>
        </w:rPr>
        <w:tab/>
      </w:r>
      <w:r w:rsidR="00873744" w:rsidRPr="003F7447">
        <w:rPr>
          <w:rFonts w:cs="Calibri"/>
          <w:u w:val="single"/>
        </w:rPr>
        <w:tab/>
      </w:r>
    </w:p>
    <w:p w14:paraId="16CBF325" w14:textId="77777777" w:rsidR="00873744" w:rsidRDefault="00873744" w:rsidP="00DD44FB">
      <w:pPr>
        <w:tabs>
          <w:tab w:val="left" w:pos="1131"/>
        </w:tabs>
        <w:spacing w:after="120" w:line="240" w:lineRule="auto"/>
        <w:jc w:val="both"/>
        <w:rPr>
          <w:rFonts w:cs="Calibri"/>
        </w:rPr>
      </w:pPr>
      <w:r>
        <w:rPr>
          <w:rFonts w:cs="Calibri"/>
        </w:rPr>
        <w:t>Markham ON</w:t>
      </w:r>
      <w:r>
        <w:rPr>
          <w:rFonts w:cs="Calibri"/>
        </w:rPr>
        <w:tab/>
      </w:r>
      <w:r>
        <w:rPr>
          <w:rFonts w:cs="Calibri"/>
        </w:rPr>
        <w:tab/>
      </w:r>
      <w:r>
        <w:rPr>
          <w:rFonts w:cs="Calibri"/>
        </w:rPr>
        <w:tab/>
      </w:r>
      <w:r>
        <w:rPr>
          <w:rFonts w:cs="Calibri"/>
        </w:rPr>
        <w:tab/>
      </w:r>
      <w:r>
        <w:rPr>
          <w:rFonts w:cs="Calibri"/>
        </w:rPr>
        <w:tab/>
      </w:r>
      <w:r>
        <w:rPr>
          <w:rFonts w:cs="Calibri"/>
        </w:rPr>
        <w:tab/>
      </w:r>
      <w:r w:rsidRPr="003F7447">
        <w:rPr>
          <w:rFonts w:cs="Calibri"/>
          <w:u w:val="single"/>
        </w:rPr>
        <w:tab/>
      </w:r>
      <w:r w:rsidRPr="003F7447">
        <w:rPr>
          <w:rFonts w:cs="Calibri"/>
          <w:u w:val="single"/>
        </w:rPr>
        <w:tab/>
      </w:r>
      <w:r w:rsidRPr="003F7447">
        <w:rPr>
          <w:rFonts w:cs="Calibri"/>
          <w:u w:val="single"/>
        </w:rPr>
        <w:tab/>
      </w:r>
      <w:r w:rsidRPr="003F7447">
        <w:rPr>
          <w:rFonts w:cs="Calibri"/>
          <w:u w:val="single"/>
        </w:rPr>
        <w:tab/>
      </w:r>
    </w:p>
    <w:p w14:paraId="293B9A39" w14:textId="48BE49E5" w:rsidR="00873744" w:rsidRPr="003F7447" w:rsidRDefault="00873744" w:rsidP="00DD44FB">
      <w:pPr>
        <w:tabs>
          <w:tab w:val="left" w:pos="1131"/>
        </w:tabs>
        <w:spacing w:after="120" w:line="240" w:lineRule="auto"/>
        <w:jc w:val="both"/>
        <w:rPr>
          <w:rFonts w:cs="Calibri"/>
          <w:u w:val="single"/>
        </w:rPr>
      </w:pPr>
      <w:r>
        <w:rPr>
          <w:rFonts w:cs="Calibri"/>
        </w:rPr>
        <w:t>L3R 9</w:t>
      </w:r>
      <w:r w:rsidR="00563C29">
        <w:rPr>
          <w:rFonts w:cs="Calibri"/>
        </w:rPr>
        <w:t>T2</w:t>
      </w:r>
      <w:r>
        <w:rPr>
          <w:rFonts w:cs="Calibri"/>
        </w:rPr>
        <w:t>, CA</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u w:val="single"/>
        </w:rPr>
        <w:tab/>
      </w:r>
      <w:r>
        <w:rPr>
          <w:rFonts w:cs="Calibri"/>
          <w:u w:val="single"/>
        </w:rPr>
        <w:tab/>
      </w:r>
      <w:r>
        <w:rPr>
          <w:rFonts w:cs="Calibri"/>
          <w:u w:val="single"/>
        </w:rPr>
        <w:tab/>
      </w:r>
      <w:r>
        <w:rPr>
          <w:rFonts w:cs="Calibri"/>
          <w:u w:val="single"/>
        </w:rPr>
        <w:tab/>
      </w:r>
    </w:p>
    <w:sectPr w:rsidR="00873744" w:rsidRPr="003F7447" w:rsidSect="003F0803">
      <w:headerReference w:type="default" r:id="rId7"/>
      <w:footerReference w:type="default" r:id="rId8"/>
      <w:pgSz w:w="12240" w:h="15840"/>
      <w:pgMar w:top="1639" w:right="1620" w:bottom="1440" w:left="1800" w:header="708" w:footer="1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A2EF1" w14:textId="77777777" w:rsidR="001C5FF5" w:rsidRDefault="001C5FF5">
      <w:r>
        <w:separator/>
      </w:r>
    </w:p>
  </w:endnote>
  <w:endnote w:type="continuationSeparator" w:id="0">
    <w:p w14:paraId="2243DCEA" w14:textId="77777777" w:rsidR="001C5FF5" w:rsidRDefault="001C5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ang">
    <w:altName w:val="Microsoft YaHei"/>
    <w:panose1 w:val="020B0604020202020204"/>
    <w:charset w:val="86"/>
    <w:family w:val="auto"/>
    <w:notTrueType/>
    <w:pitch w:val="default"/>
    <w:sig w:usb0="00000001" w:usb1="080E0000" w:usb2="00000010" w:usb3="00000000" w:csb0="00040000" w:csb1="00000000"/>
  </w:font>
  <w:font w:name="等?">
    <w:altName w:val="MS Mincho"/>
    <w:panose1 w:val="020B0604020202020204"/>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等? Light">
    <w:altName w:val="MS Mincho"/>
    <w:panose1 w:val="020B0604020202020204"/>
    <w:charset w:val="80"/>
    <w:family w:val="roman"/>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Regular">
    <w:altName w:val="Calibri"/>
    <w:panose1 w:val="020B0604020202020204"/>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0733" w14:textId="77777777" w:rsidR="00873744" w:rsidRPr="003F0803" w:rsidRDefault="00330AC4" w:rsidP="003F0803">
    <w:pPr>
      <w:tabs>
        <w:tab w:val="left" w:pos="2700"/>
      </w:tabs>
      <w:autoSpaceDE w:val="0"/>
      <w:autoSpaceDN w:val="0"/>
      <w:adjustRightInd w:val="0"/>
      <w:rPr>
        <w:rFonts w:ascii="Lato-Regular" w:hAnsi="Lato-Regular" w:cs="Lato-Regular"/>
        <w:color w:val="292929"/>
        <w:sz w:val="16"/>
        <w:szCs w:val="16"/>
      </w:rPr>
    </w:pPr>
    <w:r>
      <w:rPr>
        <w:noProof/>
      </w:rPr>
      <mc:AlternateContent>
        <mc:Choice Requires="wps">
          <w:drawing>
            <wp:anchor distT="0" distB="0" distL="114300" distR="114300" simplePos="0" relativeHeight="251663360" behindDoc="0" locked="0" layoutInCell="1" allowOverlap="1" wp14:anchorId="49097C09" wp14:editId="0BE84747">
              <wp:simplePos x="0" y="0"/>
              <wp:positionH relativeFrom="column">
                <wp:posOffset>5347970</wp:posOffset>
              </wp:positionH>
              <wp:positionV relativeFrom="paragraph">
                <wp:posOffset>-223520</wp:posOffset>
              </wp:positionV>
              <wp:extent cx="1222375" cy="285115"/>
              <wp:effectExtent l="0" t="0" r="0" b="0"/>
              <wp:wrapNone/>
              <wp:docPr id="5" name="Text Box 7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2237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49ACA23" w14:textId="77777777" w:rsidR="00873744" w:rsidRPr="00547CF0" w:rsidRDefault="00000000" w:rsidP="00F841A9">
                          <w:pPr>
                            <w:rPr>
                              <w:color w:val="FFFFFF"/>
                            </w:rPr>
                          </w:pPr>
                          <w:hyperlink r:id="rId2" w:history="1">
                            <w:r w:rsidR="00873744" w:rsidRPr="00547CF0">
                              <w:rPr>
                                <w:color w:val="FFFFFF"/>
                                <w:sz w:val="18"/>
                                <w:szCs w:val="18"/>
                              </w:rPr>
                              <w:t>www.troescorp.com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97C09" id="_x0000_t202" coordsize="21600,21600" o:spt="202" path="m,l,21600r21600,l21600,xe">
              <v:stroke joinstyle="miter"/>
              <v:path gradientshapeok="t" o:connecttype="rect"/>
            </v:shapetype>
            <v:shape id="Text Box 72" o:spid="_x0000_s1026" type="#_x0000_t202" href="https://troescorp.com/" style="position:absolute;margin-left:421.1pt;margin-top:-17.6pt;width:96.25pt;height:2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" o:button="t" filled="f" stroked="f" strokeweight=".5pt">
              <v:fill o:detectmouseclick="t"/>
              <v:path arrowok="t"/>
              <v:textbox>
                <w:txbxContent>
                  <w:p w14:paraId="749ACA23" w14:textId="77777777" w:rsidR="00873744" w:rsidRPr="00547CF0" w:rsidRDefault="00873744" w:rsidP="00F841A9">
                    <w:pPr>
                      <w:rPr>
                        <w:color w:val="FFFFFF"/>
                      </w:rPr>
                    </w:pPr>
                    <w:hyperlink r:id="rId3" w:history="1">
                      <w:r w:rsidRPr="00547CF0">
                        <w:rPr>
                          <w:color w:val="FFFFFF"/>
                          <w:sz w:val="18"/>
                          <w:szCs w:val="18"/>
                        </w:rPr>
                        <w:t>www.troescorp.com</w:t>
                      </w:r>
                    </w:hyperlink>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90338BF" wp14:editId="3BA4DBF1">
              <wp:simplePos x="0" y="0"/>
              <wp:positionH relativeFrom="column">
                <wp:posOffset>3348990</wp:posOffset>
              </wp:positionH>
              <wp:positionV relativeFrom="paragraph">
                <wp:posOffset>-202565</wp:posOffset>
              </wp:positionV>
              <wp:extent cx="1239520" cy="285115"/>
              <wp:effectExtent l="0" t="0" r="0" b="0"/>
              <wp:wrapNone/>
              <wp:docPr id="4" name="Text Box 71">
                <a:hlinkClick xmlns:a="http://schemas.openxmlformats.org/drawingml/2006/main" r:id="rId4"/>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39520"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2E538447" w14:textId="77777777" w:rsidR="00873744" w:rsidRPr="00547CF0" w:rsidRDefault="00000000" w:rsidP="00F841A9">
                          <w:pPr>
                            <w:rPr>
                              <w:color w:val="FFFFFF"/>
                            </w:rPr>
                          </w:pPr>
                          <w:hyperlink r:id="rId5" w:history="1">
                            <w:r w:rsidR="00873744" w:rsidRPr="00547CF0">
                              <w:rPr>
                                <w:color w:val="FFFFFF"/>
                                <w:sz w:val="18"/>
                                <w:szCs w:val="18"/>
                              </w:rPr>
                              <w:t>info@troescorp.com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38BF" id="Text Box 71" o:spid="_x0000_s1027" type="#_x0000_t202" href="mailto:info@troescorp.co" style="position:absolute;margin-left:263.7pt;margin-top:-15.95pt;width:97.6pt;height:2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" o:button="t" filled="f" stroked="f" strokeweight=".5pt">
              <v:fill o:detectmouseclick="t"/>
              <v:path arrowok="t"/>
              <v:textbox>
                <w:txbxContent>
                  <w:p w14:paraId="2E538447" w14:textId="77777777" w:rsidR="00873744" w:rsidRPr="00547CF0" w:rsidRDefault="00873744" w:rsidP="00F841A9">
                    <w:pPr>
                      <w:rPr>
                        <w:color w:val="FFFFFF"/>
                      </w:rPr>
                    </w:pPr>
                    <w:hyperlink r:id="rId6" w:history="1">
                      <w:r w:rsidRPr="00547CF0">
                        <w:rPr>
                          <w:color w:val="FFFFFF"/>
                          <w:sz w:val="18"/>
                          <w:szCs w:val="18"/>
                        </w:rPr>
                        <w:t>info@troescorp.com</w:t>
                      </w:r>
                    </w:hyperlink>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E967D40" wp14:editId="2E4FCBC7">
              <wp:simplePos x="0" y="0"/>
              <wp:positionH relativeFrom="column">
                <wp:posOffset>1254125</wp:posOffset>
              </wp:positionH>
              <wp:positionV relativeFrom="paragraph">
                <wp:posOffset>-202565</wp:posOffset>
              </wp:positionV>
              <wp:extent cx="1556385" cy="285115"/>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563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71B5775E" w14:textId="77777777" w:rsidR="00873744" w:rsidRDefault="00873744" w:rsidP="00F841A9">
                          <w:r w:rsidRPr="00547CF0">
                            <w:rPr>
                              <w:color w:val="FFFFFF"/>
                              <w:sz w:val="18"/>
                              <w:szCs w:val="18"/>
                            </w:rPr>
                            <w:t>1-888-99-TROES (87637)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67D40" id="Text Box 70" o:spid="_x0000_s1028" type="#_x0000_t202" style="position:absolute;margin-left:98.75pt;margin-top:-15.95pt;width:122.55pt;height:2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" filled="f" stroked="f" strokeweight=".5pt">
              <v:path arrowok="t"/>
              <v:textbox>
                <w:txbxContent>
                  <w:p w14:paraId="71B5775E" w14:textId="77777777" w:rsidR="00873744" w:rsidRDefault="00873744" w:rsidP="00F841A9">
                    <w:r w:rsidRPr="00547CF0">
                      <w:rPr>
                        <w:color w:val="FFFFFF"/>
                        <w:sz w:val="18"/>
                        <w:szCs w:val="18"/>
                      </w:rPr>
                      <w:t>1-888-99-TROES (87637)</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6496EBA" wp14:editId="0A29C2D2">
              <wp:simplePos x="0" y="0"/>
              <wp:positionH relativeFrom="column">
                <wp:posOffset>-691515</wp:posOffset>
              </wp:positionH>
              <wp:positionV relativeFrom="paragraph">
                <wp:posOffset>-351155</wp:posOffset>
              </wp:positionV>
              <wp:extent cx="1329690" cy="553085"/>
              <wp:effectExtent l="0" t="0" r="0" b="0"/>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9690"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176C7DD" w14:textId="0BAC9A6C" w:rsidR="00873744" w:rsidRPr="00547CF0" w:rsidRDefault="00563C29" w:rsidP="00F841A9">
                          <w:pPr>
                            <w:rPr>
                              <w:color w:val="FFFFFF"/>
                              <w:sz w:val="18"/>
                              <w:szCs w:val="18"/>
                            </w:rPr>
                          </w:pPr>
                          <w:r>
                            <w:rPr>
                              <w:color w:val="FFFFFF"/>
                              <w:sz w:val="18"/>
                              <w:szCs w:val="18"/>
                            </w:rPr>
                            <w:t xml:space="preserve">401 Bentley St Unit 3 </w:t>
                          </w:r>
                          <w:r w:rsidR="00873744" w:rsidRPr="00547CF0">
                            <w:rPr>
                              <w:color w:val="FFFFFF"/>
                              <w:sz w:val="18"/>
                              <w:szCs w:val="18"/>
                            </w:rPr>
                            <w:t>Markham, ON.            L3R 9</w:t>
                          </w:r>
                          <w:r>
                            <w:rPr>
                              <w:color w:val="FFFFFF"/>
                              <w:sz w:val="18"/>
                              <w:szCs w:val="18"/>
                            </w:rPr>
                            <w:t>T2</w:t>
                          </w:r>
                          <w:r w:rsidR="00873744" w:rsidRPr="00547CF0">
                            <w:rPr>
                              <w:color w:val="FFFFFF"/>
                              <w:sz w:val="18"/>
                              <w:szCs w:val="18"/>
                            </w:rPr>
                            <w:t>, Canada</w:t>
                          </w:r>
                        </w:p>
                        <w:p w14:paraId="44DE08E8" w14:textId="77777777" w:rsidR="00873744" w:rsidRDefault="00873744" w:rsidP="00F841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96EBA" id="_x0000_t202" coordsize="21600,21600" o:spt="202" path="m,l,21600r21600,l21600,xe">
              <v:stroke joinstyle="miter"/>
              <v:path gradientshapeok="t" o:connecttype="rect"/>
            </v:shapetype>
            <v:shape id="Text Box 69" o:spid="_x0000_s1029" type="#_x0000_t202" style="position:absolute;margin-left:-54.45pt;margin-top:-27.65pt;width:104.7pt;height:4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" filled="f" stroked="f" strokeweight=".5pt">
              <v:path arrowok="t"/>
              <v:textbox>
                <w:txbxContent>
                  <w:p w14:paraId="0176C7DD" w14:textId="0BAC9A6C" w:rsidR="00873744" w:rsidRPr="00547CF0" w:rsidRDefault="00563C29" w:rsidP="00F841A9">
                    <w:pPr>
                      <w:rPr>
                        <w:color w:val="FFFFFF"/>
                        <w:sz w:val="18"/>
                        <w:szCs w:val="18"/>
                      </w:rPr>
                    </w:pPr>
                    <w:r>
                      <w:rPr>
                        <w:color w:val="FFFFFF"/>
                        <w:sz w:val="18"/>
                        <w:szCs w:val="18"/>
                      </w:rPr>
                      <w:t xml:space="preserve">401 Bentley St Unit 3 </w:t>
                    </w:r>
                    <w:r w:rsidR="00873744" w:rsidRPr="00547CF0">
                      <w:rPr>
                        <w:color w:val="FFFFFF"/>
                        <w:sz w:val="18"/>
                        <w:szCs w:val="18"/>
                      </w:rPr>
                      <w:t>Markham, ON.            L3R 9</w:t>
                    </w:r>
                    <w:r>
                      <w:rPr>
                        <w:color w:val="FFFFFF"/>
                        <w:sz w:val="18"/>
                        <w:szCs w:val="18"/>
                      </w:rPr>
                      <w:t>T2</w:t>
                    </w:r>
                    <w:r w:rsidR="00873744" w:rsidRPr="00547CF0">
                      <w:rPr>
                        <w:color w:val="FFFFFF"/>
                        <w:sz w:val="18"/>
                        <w:szCs w:val="18"/>
                      </w:rPr>
                      <w:t>, Canada</w:t>
                    </w:r>
                  </w:p>
                  <w:p w14:paraId="44DE08E8" w14:textId="77777777" w:rsidR="00873744" w:rsidRDefault="00873744" w:rsidP="00F841A9"/>
                </w:txbxContent>
              </v:textbox>
            </v:shape>
          </w:pict>
        </mc:Fallback>
      </mc:AlternateContent>
    </w:r>
    <w:r>
      <w:rPr>
        <w:noProof/>
      </w:rPr>
      <w:drawing>
        <wp:anchor distT="0" distB="0" distL="114300" distR="114935" simplePos="0" relativeHeight="251659264" behindDoc="0" locked="0" layoutInCell="1" allowOverlap="1" wp14:anchorId="7F239F51" wp14:editId="14A3ED00">
          <wp:simplePos x="0" y="0"/>
          <wp:positionH relativeFrom="column">
            <wp:posOffset>5039360</wp:posOffset>
          </wp:positionH>
          <wp:positionV relativeFrom="paragraph">
            <wp:posOffset>-266065</wp:posOffset>
          </wp:positionV>
          <wp:extent cx="380365" cy="379095"/>
          <wp:effectExtent l="0" t="0" r="0" b="0"/>
          <wp:wrapNone/>
          <wp:docPr id="8" name="Graphic 68" descr="Internet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8" descr="Internet with solid fill"/>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036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FC7D52A" wp14:editId="6049A6FD">
          <wp:simplePos x="0" y="0"/>
          <wp:positionH relativeFrom="column">
            <wp:posOffset>967105</wp:posOffset>
          </wp:positionH>
          <wp:positionV relativeFrom="paragraph">
            <wp:posOffset>-245110</wp:posOffset>
          </wp:positionV>
          <wp:extent cx="380365" cy="379095"/>
          <wp:effectExtent l="0" t="0" r="0" b="0"/>
          <wp:wrapNone/>
          <wp:docPr id="9" name="Graphic 67" descr="Telephone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7" descr="Telephone with solid fil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36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4982622" wp14:editId="5BFBA13E">
          <wp:simplePos x="0" y="0"/>
          <wp:positionH relativeFrom="column">
            <wp:posOffset>3029585</wp:posOffset>
          </wp:positionH>
          <wp:positionV relativeFrom="paragraph">
            <wp:posOffset>-245110</wp:posOffset>
          </wp:positionV>
          <wp:extent cx="380365" cy="379095"/>
          <wp:effectExtent l="0" t="0" r="0" b="0"/>
          <wp:wrapNone/>
          <wp:docPr id="10" name="Graphic 66" descr="Envelope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6" descr="Envelope with solid fill"/>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036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5F65BEE2" wp14:editId="5D58CB80">
          <wp:simplePos x="0" y="0"/>
          <wp:positionH relativeFrom="column">
            <wp:posOffset>-935990</wp:posOffset>
          </wp:positionH>
          <wp:positionV relativeFrom="paragraph">
            <wp:posOffset>-287655</wp:posOffset>
          </wp:positionV>
          <wp:extent cx="380365" cy="379095"/>
          <wp:effectExtent l="0" t="0" r="0" b="0"/>
          <wp:wrapNone/>
          <wp:docPr id="11" name="Graphic 65" descr="Marker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c 65" descr="Marker with solid fill"/>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365" cy="379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2096" behindDoc="0" locked="0" layoutInCell="1" allowOverlap="1" wp14:anchorId="3283E0D1" wp14:editId="08547A4F">
              <wp:simplePos x="0" y="0"/>
              <wp:positionH relativeFrom="column">
                <wp:posOffset>-1382395</wp:posOffset>
              </wp:positionH>
              <wp:positionV relativeFrom="paragraph">
                <wp:posOffset>-467995</wp:posOffset>
              </wp:positionV>
              <wp:extent cx="8286115" cy="822960"/>
              <wp:effectExtent l="0" t="0" r="0" b="0"/>
              <wp:wrapNone/>
              <wp:docPr id="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86115" cy="822960"/>
                      </a:xfrm>
                      <a:prstGeom prst="rect">
                        <a:avLst/>
                      </a:prstGeom>
                      <a:solidFill>
                        <a:srgbClr val="336B89"/>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5E87E2" id="Rectangle 64" o:spid="_x0000_s1026" style="position:absolute;margin-left:-108.85pt;margin-top:-36.85pt;width:652.45pt;height:6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" fillcolor="#336b89" stroked="f" strokeweight="1pt">
              <v:path arrowok="t"/>
            </v:rect>
          </w:pict>
        </mc:Fallback>
      </mc:AlternateContent>
    </w:r>
    <w:proofErr w:type="spellStart"/>
    <w:r w:rsidR="00873744">
      <w:rPr>
        <w:rFonts w:ascii="Lato-Regular" w:hAnsi="Lato-Regular" w:cs="Lato-Regular"/>
        <w:color w:val="292929"/>
        <w:sz w:val="16"/>
        <w:szCs w:val="16"/>
      </w:rPr>
      <w:t>asdasdadasdasdasdasdasda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E5A8B" w14:textId="77777777" w:rsidR="001C5FF5" w:rsidRDefault="001C5FF5">
      <w:r>
        <w:separator/>
      </w:r>
    </w:p>
  </w:footnote>
  <w:footnote w:type="continuationSeparator" w:id="0">
    <w:p w14:paraId="18937930" w14:textId="77777777" w:rsidR="001C5FF5" w:rsidRDefault="001C5F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0576" w14:textId="77777777" w:rsidR="00873744" w:rsidRDefault="00330AC4">
    <w:pPr>
      <w:pStyle w:val="Header"/>
    </w:pPr>
    <w:r>
      <w:rPr>
        <w:noProof/>
      </w:rPr>
      <w:drawing>
        <wp:anchor distT="0" distB="0" distL="114300" distR="114300" simplePos="0" relativeHeight="251655168" behindDoc="0" locked="0" layoutInCell="1" allowOverlap="1" wp14:anchorId="29F23220" wp14:editId="4B79C606">
          <wp:simplePos x="0" y="0"/>
          <wp:positionH relativeFrom="column">
            <wp:posOffset>4188460</wp:posOffset>
          </wp:positionH>
          <wp:positionV relativeFrom="paragraph">
            <wp:posOffset>-341630</wp:posOffset>
          </wp:positionV>
          <wp:extent cx="2103120" cy="593725"/>
          <wp:effectExtent l="0" t="0" r="0" b="0"/>
          <wp:wrapNone/>
          <wp:docPr id="12" name="Picture 7" descr="A picture containing text, tableware, plate, dishware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picture containing text, tableware, plate, dishware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144" behindDoc="0" locked="0" layoutInCell="1" allowOverlap="1" wp14:anchorId="19AEAA33" wp14:editId="5CC42E15">
              <wp:simplePos x="0" y="0"/>
              <wp:positionH relativeFrom="column">
                <wp:posOffset>732790</wp:posOffset>
              </wp:positionH>
              <wp:positionV relativeFrom="paragraph">
                <wp:posOffset>-467995</wp:posOffset>
              </wp:positionV>
              <wp:extent cx="5902325" cy="923925"/>
              <wp:effectExtent l="3810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2325" cy="923925"/>
                      </a:xfrm>
                      <a:custGeom>
                        <a:avLst/>
                        <a:gdLst>
                          <a:gd name="T0" fmla="*/ 0 w 4000500"/>
                          <a:gd name="T1" fmla="*/ 0 h 800100"/>
                          <a:gd name="T2" fmla="*/ 5902325 w 4000500"/>
                          <a:gd name="T3" fmla="*/ 0 h 800100"/>
                          <a:gd name="T4" fmla="*/ 5902325 w 4000500"/>
                          <a:gd name="T5" fmla="*/ 923925 h 800100"/>
                          <a:gd name="T6" fmla="*/ 1169222 w 4000500"/>
                          <a:gd name="T7" fmla="*/ 923925 h 800100"/>
                          <a:gd name="T8" fmla="*/ 0 w 4000500"/>
                          <a:gd name="T9" fmla="*/ 0 h 8001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00500" h="800100">
                            <a:moveTo>
                              <a:pt x="0" y="0"/>
                            </a:moveTo>
                            <a:lnTo>
                              <a:pt x="4000500" y="0"/>
                            </a:lnTo>
                            <a:lnTo>
                              <a:pt x="4000500" y="800100"/>
                            </a:lnTo>
                            <a:lnTo>
                              <a:pt x="792480" y="800100"/>
                            </a:lnTo>
                            <a:lnTo>
                              <a:pt x="0" y="0"/>
                            </a:lnTo>
                            <a:close/>
                          </a:path>
                        </a:pathLst>
                      </a:custGeom>
                      <a:solidFill>
                        <a:srgbClr val="336B89"/>
                      </a:solidFill>
                      <a:ln>
                        <a:noFill/>
                      </a:ln>
                      <a:effectLst>
                        <a:outerShdw dist="38100" dir="10800000" algn="r" rotWithShape="0">
                          <a:srgbClr val="000000">
                            <a:alpha val="39999"/>
                          </a:srgbClr>
                        </a:outerShdw>
                      </a:effectLst>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F25744" id="Rectangle 2" o:spid="_x0000_s1026" style="position:absolute;margin-left:57.7pt;margin-top:-36.85pt;width:464.75pt;height:7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000500,800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" path="m,l4000500,r,800100l792480,800100,,xe" fillcolor="#336b89" stroked="f" strokeweight="1pt">
              <v:stroke joinstyle="miter"/>
              <v:shadow on="t" color="black" opacity="26213f" origin=".5" offset="-3pt,0"/>
              <v:path arrowok="t" o:connecttype="custom" o:connectlocs="0,0;8708272,0;8708272,1066913;1725066,1066913;0,0" o:connectangles="0,0,0,0,0"/>
            </v:shape>
          </w:pict>
        </mc:Fallback>
      </mc:AlternateContent>
    </w:r>
    <w:r>
      <w:rPr>
        <w:noProof/>
      </w:rPr>
      <mc:AlternateContent>
        <mc:Choice Requires="wps">
          <w:drawing>
            <wp:anchor distT="0" distB="0" distL="114300" distR="114300" simplePos="0" relativeHeight="251653120" behindDoc="0" locked="0" layoutInCell="1" allowOverlap="1" wp14:anchorId="6D28C760" wp14:editId="50758F5B">
              <wp:simplePos x="0" y="0"/>
              <wp:positionH relativeFrom="column">
                <wp:posOffset>-988695</wp:posOffset>
              </wp:positionH>
              <wp:positionV relativeFrom="paragraph">
                <wp:posOffset>-468630</wp:posOffset>
              </wp:positionV>
              <wp:extent cx="3147695" cy="51371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47695" cy="513715"/>
                      </a:xfrm>
                      <a:custGeom>
                        <a:avLst/>
                        <a:gdLst>
                          <a:gd name="T0" fmla="*/ 0 w 2792344"/>
                          <a:gd name="T1" fmla="*/ 0 h 514001"/>
                          <a:gd name="T2" fmla="*/ 3131837 w 2792344"/>
                          <a:gd name="T3" fmla="*/ 0 h 514001"/>
                          <a:gd name="T4" fmla="*/ 3147695 w 2792344"/>
                          <a:gd name="T5" fmla="*/ 513715 h 514001"/>
                          <a:gd name="T6" fmla="*/ 650175 w 2792344"/>
                          <a:gd name="T7" fmla="*/ 499634 h 514001"/>
                          <a:gd name="T8" fmla="*/ 0 w 2792344"/>
                          <a:gd name="T9" fmla="*/ 0 h 51400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792344" h="514001">
                            <a:moveTo>
                              <a:pt x="0" y="0"/>
                            </a:moveTo>
                            <a:lnTo>
                              <a:pt x="2778276" y="0"/>
                            </a:lnTo>
                            <a:lnTo>
                              <a:pt x="2792344" y="514001"/>
                            </a:lnTo>
                            <a:lnTo>
                              <a:pt x="576775" y="499912"/>
                            </a:lnTo>
                            <a:lnTo>
                              <a:pt x="0" y="0"/>
                            </a:lnTo>
                            <a:close/>
                          </a:path>
                        </a:pathLst>
                      </a:custGeom>
                      <a:solidFill>
                        <a:srgbClr val="C7A746"/>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9AE120" id="Rectangle 1" o:spid="_x0000_s1026" style="position:absolute;margin-left:-77.85pt;margin-top:-36.9pt;width:247.85pt;height:4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92344,51400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" path="m,l2778276,r14068,514001l576775,499912,,xe" fillcolor="#c7a746" stroked="f" strokeweight="1pt">
              <v:stroke joinstyle="miter"/>
              <v:path arrowok="t" o:connecttype="custom" o:connectlocs="0,0;3530392,0;3548268,513429;732916,499356;0,0" o:connectangles="0,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65FB9"/>
    <w:multiLevelType w:val="hybridMultilevel"/>
    <w:tmpl w:val="16E801FC"/>
    <w:lvl w:ilvl="0" w:tplc="1009000F">
      <w:start w:val="1"/>
      <w:numFmt w:val="decimal"/>
      <w:lvlText w:val="%1."/>
      <w:lvlJc w:val="left"/>
      <w:pPr>
        <w:ind w:left="360" w:hanging="360"/>
      </w:pPr>
      <w:rPr>
        <w:rFonts w:cs="Times New Roman"/>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15:restartNumberingAfterBreak="0">
    <w:nsid w:val="050F31FC"/>
    <w:multiLevelType w:val="multilevel"/>
    <w:tmpl w:val="E0EC4A0A"/>
    <w:lvl w:ilvl="0">
      <w:start w:val="1"/>
      <w:numFmt w:val="decimal"/>
      <w:lvlText w:val="%1."/>
      <w:lvlJc w:val="left"/>
      <w:pPr>
        <w:ind w:left="390" w:hanging="390"/>
      </w:pPr>
      <w:rPr>
        <w:rFonts w:cs="Times New Roman" w:hint="default"/>
      </w:rPr>
    </w:lvl>
    <w:lvl w:ilvl="1">
      <w:start w:val="1"/>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 w15:restartNumberingAfterBreak="0">
    <w:nsid w:val="08EA2F8C"/>
    <w:multiLevelType w:val="hybridMultilevel"/>
    <w:tmpl w:val="D2D00AAA"/>
    <w:lvl w:ilvl="0" w:tplc="63F06284">
      <w:start w:val="366"/>
      <w:numFmt w:val="bullet"/>
      <w:lvlText w:val="-"/>
      <w:lvlJc w:val="left"/>
      <w:pPr>
        <w:tabs>
          <w:tab w:val="num" w:pos="720"/>
        </w:tabs>
        <w:ind w:left="720" w:hanging="360"/>
      </w:pPr>
      <w:rPr>
        <w:rFonts w:ascii="Times New Roman" w:eastAsia="Batang" w:hAnsi="Times New Roman"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7E3D90"/>
    <w:multiLevelType w:val="multilevel"/>
    <w:tmpl w:val="2C7E52B4"/>
    <w:lvl w:ilvl="0">
      <w:start w:val="1"/>
      <w:numFmt w:val="decimal"/>
      <w:lvlText w:val="%1.0"/>
      <w:lvlJc w:val="left"/>
      <w:pPr>
        <w:ind w:left="390" w:hanging="390"/>
      </w:pPr>
      <w:rPr>
        <w:rFonts w:cs="Times New Roman" w:hint="default"/>
        <w:color w:val="0000FF"/>
        <w:u w:val="single"/>
      </w:rPr>
    </w:lvl>
    <w:lvl w:ilvl="1">
      <w:start w:val="1"/>
      <w:numFmt w:val="decimal"/>
      <w:lvlText w:val="%1.%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4" w15:restartNumberingAfterBreak="0">
    <w:nsid w:val="0B752C18"/>
    <w:multiLevelType w:val="multilevel"/>
    <w:tmpl w:val="A7505A42"/>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15:restartNumberingAfterBreak="0">
    <w:nsid w:val="0FA67876"/>
    <w:multiLevelType w:val="multilevel"/>
    <w:tmpl w:val="F3242BD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6" w15:restartNumberingAfterBreak="0">
    <w:nsid w:val="12AE4643"/>
    <w:multiLevelType w:val="multilevel"/>
    <w:tmpl w:val="B4547254"/>
    <w:lvl w:ilvl="0">
      <w:start w:val="1"/>
      <w:numFmt w:val="decimal"/>
      <w:lvlText w:val="%1.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7" w15:restartNumberingAfterBreak="0">
    <w:nsid w:val="130259DC"/>
    <w:multiLevelType w:val="hybridMultilevel"/>
    <w:tmpl w:val="306A9ED4"/>
    <w:lvl w:ilvl="0" w:tplc="10090011">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3C1465"/>
    <w:multiLevelType w:val="multilevel"/>
    <w:tmpl w:val="26EEC256"/>
    <w:lvl w:ilvl="0">
      <w:start w:val="1"/>
      <w:numFmt w:val="none"/>
      <w:lvlText w:val="2.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9" w15:restartNumberingAfterBreak="0">
    <w:nsid w:val="21DC3172"/>
    <w:multiLevelType w:val="multilevel"/>
    <w:tmpl w:val="2C7E52B4"/>
    <w:lvl w:ilvl="0">
      <w:start w:val="1"/>
      <w:numFmt w:val="decimal"/>
      <w:lvlText w:val="%1.0"/>
      <w:lvlJc w:val="left"/>
      <w:pPr>
        <w:ind w:left="390" w:hanging="390"/>
      </w:pPr>
      <w:rPr>
        <w:rFonts w:cs="Times New Roman" w:hint="default"/>
        <w:color w:val="0000FF"/>
        <w:u w:val="single"/>
      </w:rPr>
    </w:lvl>
    <w:lvl w:ilvl="1">
      <w:start w:val="1"/>
      <w:numFmt w:val="decimal"/>
      <w:lvlText w:val="%1.%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10" w15:restartNumberingAfterBreak="0">
    <w:nsid w:val="22EA2A0B"/>
    <w:multiLevelType w:val="multilevel"/>
    <w:tmpl w:val="C40A3C34"/>
    <w:lvl w:ilvl="0">
      <w:start w:val="1"/>
      <w:numFmt w:val="decimal"/>
      <w:lvlText w:val="%1.0"/>
      <w:lvlJc w:val="left"/>
      <w:pPr>
        <w:ind w:left="390" w:hanging="390"/>
      </w:pPr>
      <w:rPr>
        <w:rFonts w:cs="Times New Roman" w:hint="default"/>
        <w:color w:val="0000FF"/>
        <w:u w:val="single"/>
      </w:rPr>
    </w:lvl>
    <w:lvl w:ilvl="1">
      <w:start w:val="1"/>
      <w:numFmt w:val="decimal"/>
      <w:lvlText w:val="%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11" w15:restartNumberingAfterBreak="0">
    <w:nsid w:val="3C2E68C9"/>
    <w:multiLevelType w:val="hybridMultilevel"/>
    <w:tmpl w:val="776E3020"/>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2" w15:restartNumberingAfterBreak="0">
    <w:nsid w:val="41A46EC9"/>
    <w:multiLevelType w:val="multilevel"/>
    <w:tmpl w:val="F3242BD0"/>
    <w:lvl w:ilvl="0">
      <w:start w:val="1"/>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3" w15:restartNumberingAfterBreak="0">
    <w:nsid w:val="4BD61FFD"/>
    <w:multiLevelType w:val="multilevel"/>
    <w:tmpl w:val="2C7E52B4"/>
    <w:lvl w:ilvl="0">
      <w:start w:val="1"/>
      <w:numFmt w:val="decimal"/>
      <w:lvlText w:val="%1.0"/>
      <w:lvlJc w:val="left"/>
      <w:pPr>
        <w:ind w:left="390" w:hanging="390"/>
      </w:pPr>
      <w:rPr>
        <w:rFonts w:cs="Times New Roman" w:hint="default"/>
        <w:color w:val="0000FF"/>
        <w:u w:val="single"/>
      </w:rPr>
    </w:lvl>
    <w:lvl w:ilvl="1">
      <w:start w:val="1"/>
      <w:numFmt w:val="decimal"/>
      <w:lvlText w:val="%1.%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14" w15:restartNumberingAfterBreak="0">
    <w:nsid w:val="4F7506BD"/>
    <w:multiLevelType w:val="multilevel"/>
    <w:tmpl w:val="EC62EF54"/>
    <w:lvl w:ilvl="0">
      <w:start w:val="1"/>
      <w:numFmt w:val="none"/>
      <w:lvlText w:val="4.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15" w15:restartNumberingAfterBreak="0">
    <w:nsid w:val="52FD7A4B"/>
    <w:multiLevelType w:val="multilevel"/>
    <w:tmpl w:val="2C7E52B4"/>
    <w:lvl w:ilvl="0">
      <w:start w:val="1"/>
      <w:numFmt w:val="decimal"/>
      <w:lvlText w:val="%1.0"/>
      <w:lvlJc w:val="left"/>
      <w:pPr>
        <w:ind w:left="390" w:hanging="390"/>
      </w:pPr>
      <w:rPr>
        <w:rFonts w:cs="Times New Roman" w:hint="default"/>
        <w:color w:val="0000FF"/>
        <w:u w:val="single"/>
      </w:rPr>
    </w:lvl>
    <w:lvl w:ilvl="1">
      <w:start w:val="1"/>
      <w:numFmt w:val="decimal"/>
      <w:lvlText w:val="%1.%2"/>
      <w:lvlJc w:val="left"/>
      <w:pPr>
        <w:ind w:left="1110" w:hanging="390"/>
      </w:pPr>
      <w:rPr>
        <w:rFonts w:cs="Times New Roman" w:hint="default"/>
        <w:color w:val="0000FF"/>
        <w:u w:val="single"/>
      </w:rPr>
    </w:lvl>
    <w:lvl w:ilvl="2">
      <w:start w:val="1"/>
      <w:numFmt w:val="decimal"/>
      <w:lvlText w:val="%1.%2.%3"/>
      <w:lvlJc w:val="left"/>
      <w:pPr>
        <w:ind w:left="2160" w:hanging="720"/>
      </w:pPr>
      <w:rPr>
        <w:rFonts w:cs="Times New Roman" w:hint="default"/>
        <w:color w:val="0000FF"/>
        <w:u w:val="single"/>
      </w:rPr>
    </w:lvl>
    <w:lvl w:ilvl="3">
      <w:start w:val="1"/>
      <w:numFmt w:val="decimal"/>
      <w:lvlText w:val="%1.%2.%3.%4"/>
      <w:lvlJc w:val="left"/>
      <w:pPr>
        <w:ind w:left="2880" w:hanging="720"/>
      </w:pPr>
      <w:rPr>
        <w:rFonts w:cs="Times New Roman" w:hint="default"/>
        <w:color w:val="0000FF"/>
        <w:u w:val="single"/>
      </w:rPr>
    </w:lvl>
    <w:lvl w:ilvl="4">
      <w:start w:val="1"/>
      <w:numFmt w:val="decimal"/>
      <w:lvlText w:val="%1.%2.%3.%4.%5"/>
      <w:lvlJc w:val="left"/>
      <w:pPr>
        <w:ind w:left="3960" w:hanging="1080"/>
      </w:pPr>
      <w:rPr>
        <w:rFonts w:cs="Times New Roman" w:hint="default"/>
        <w:color w:val="0000FF"/>
        <w:u w:val="single"/>
      </w:rPr>
    </w:lvl>
    <w:lvl w:ilvl="5">
      <w:start w:val="1"/>
      <w:numFmt w:val="decimal"/>
      <w:lvlText w:val="%1.%2.%3.%4.%5.%6"/>
      <w:lvlJc w:val="left"/>
      <w:pPr>
        <w:ind w:left="5040" w:hanging="1440"/>
      </w:pPr>
      <w:rPr>
        <w:rFonts w:cs="Times New Roman" w:hint="default"/>
        <w:color w:val="0000FF"/>
        <w:u w:val="single"/>
      </w:rPr>
    </w:lvl>
    <w:lvl w:ilvl="6">
      <w:start w:val="1"/>
      <w:numFmt w:val="decimal"/>
      <w:lvlText w:val="%1.%2.%3.%4.%5.%6.%7"/>
      <w:lvlJc w:val="left"/>
      <w:pPr>
        <w:ind w:left="5760" w:hanging="1440"/>
      </w:pPr>
      <w:rPr>
        <w:rFonts w:cs="Times New Roman" w:hint="default"/>
        <w:color w:val="0000FF"/>
        <w:u w:val="single"/>
      </w:rPr>
    </w:lvl>
    <w:lvl w:ilvl="7">
      <w:start w:val="1"/>
      <w:numFmt w:val="decimal"/>
      <w:lvlText w:val="%1.%2.%3.%4.%5.%6.%7.%8"/>
      <w:lvlJc w:val="left"/>
      <w:pPr>
        <w:ind w:left="6840" w:hanging="1800"/>
      </w:pPr>
      <w:rPr>
        <w:rFonts w:cs="Times New Roman" w:hint="default"/>
        <w:color w:val="0000FF"/>
        <w:u w:val="single"/>
      </w:rPr>
    </w:lvl>
    <w:lvl w:ilvl="8">
      <w:start w:val="1"/>
      <w:numFmt w:val="decimal"/>
      <w:lvlText w:val="%1.%2.%3.%4.%5.%6.%7.%8.%9"/>
      <w:lvlJc w:val="left"/>
      <w:pPr>
        <w:ind w:left="7560" w:hanging="1800"/>
      </w:pPr>
      <w:rPr>
        <w:rFonts w:cs="Times New Roman" w:hint="default"/>
        <w:color w:val="0000FF"/>
        <w:u w:val="single"/>
      </w:rPr>
    </w:lvl>
  </w:abstractNum>
  <w:abstractNum w:abstractNumId="16" w15:restartNumberingAfterBreak="0">
    <w:nsid w:val="547308F8"/>
    <w:multiLevelType w:val="multilevel"/>
    <w:tmpl w:val="83524462"/>
    <w:lvl w:ilvl="0">
      <w:start w:val="1"/>
      <w:numFmt w:val="decimal"/>
      <w:lvlText w:val="%1.0"/>
      <w:lvlJc w:val="left"/>
      <w:pPr>
        <w:ind w:left="390" w:hanging="390"/>
      </w:pPr>
      <w:rPr>
        <w:rFonts w:cs="Times New Roman" w:hint="default"/>
      </w:rPr>
    </w:lvl>
    <w:lvl w:ilvl="1">
      <w:start w:val="1"/>
      <w:numFmt w:val="decimal"/>
      <w:lvlText w:val="%1.%2"/>
      <w:lvlJc w:val="left"/>
      <w:pPr>
        <w:ind w:left="1110" w:hanging="39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58F87084"/>
    <w:multiLevelType w:val="multilevel"/>
    <w:tmpl w:val="58F87084"/>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Calibri" w:eastAsia="Simang"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C087973"/>
    <w:multiLevelType w:val="multilevel"/>
    <w:tmpl w:val="5C0879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E215355"/>
    <w:multiLevelType w:val="multilevel"/>
    <w:tmpl w:val="E758D63E"/>
    <w:lvl w:ilvl="0">
      <w:start w:val="1"/>
      <w:numFmt w:val="none"/>
      <w:lvlText w:val="1.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0" w15:restartNumberingAfterBreak="0">
    <w:nsid w:val="627A2A7B"/>
    <w:multiLevelType w:val="multilevel"/>
    <w:tmpl w:val="BFDCCD44"/>
    <w:lvl w:ilvl="0">
      <w:start w:val="4"/>
      <w:numFmt w:val="decimal"/>
      <w:lvlText w:val="%1.0"/>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15:restartNumberingAfterBreak="0">
    <w:nsid w:val="66341440"/>
    <w:multiLevelType w:val="multilevel"/>
    <w:tmpl w:val="26EEC256"/>
    <w:lvl w:ilvl="0">
      <w:start w:val="1"/>
      <w:numFmt w:val="none"/>
      <w:lvlText w:val="2.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2" w15:restartNumberingAfterBreak="0">
    <w:nsid w:val="67FC7071"/>
    <w:multiLevelType w:val="multilevel"/>
    <w:tmpl w:val="EC62EF54"/>
    <w:lvl w:ilvl="0">
      <w:start w:val="1"/>
      <w:numFmt w:val="none"/>
      <w:lvlText w:val="4.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3" w15:restartNumberingAfterBreak="0">
    <w:nsid w:val="6C97389E"/>
    <w:multiLevelType w:val="multilevel"/>
    <w:tmpl w:val="60983A30"/>
    <w:lvl w:ilvl="0">
      <w:start w:val="1"/>
      <w:numFmt w:val="none"/>
      <w:lvlText w:val="1.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4" w15:restartNumberingAfterBreak="0">
    <w:nsid w:val="71E476B5"/>
    <w:multiLevelType w:val="multilevel"/>
    <w:tmpl w:val="E758D63E"/>
    <w:lvl w:ilvl="0">
      <w:start w:val="1"/>
      <w:numFmt w:val="none"/>
      <w:lvlText w:val="1.0"/>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200" w:hanging="1440"/>
      </w:pPr>
      <w:rPr>
        <w:rFonts w:cs="Times New Roman" w:hint="default"/>
      </w:rPr>
    </w:lvl>
  </w:abstractNum>
  <w:abstractNum w:abstractNumId="25" w15:restartNumberingAfterBreak="0">
    <w:nsid w:val="742E562E"/>
    <w:multiLevelType w:val="hybridMultilevel"/>
    <w:tmpl w:val="FAF2E0EC"/>
    <w:lvl w:ilvl="0" w:tplc="0409000F">
      <w:start w:val="1"/>
      <w:numFmt w:val="decimal"/>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16cid:durableId="1453862052">
    <w:abstractNumId w:val="25"/>
  </w:num>
  <w:num w:numId="2" w16cid:durableId="1409501824">
    <w:abstractNumId w:val="2"/>
  </w:num>
  <w:num w:numId="3" w16cid:durableId="1888100745">
    <w:abstractNumId w:val="18"/>
  </w:num>
  <w:num w:numId="4" w16cid:durableId="1978292606">
    <w:abstractNumId w:val="22"/>
  </w:num>
  <w:num w:numId="5" w16cid:durableId="825324452">
    <w:abstractNumId w:val="4"/>
  </w:num>
  <w:num w:numId="6" w16cid:durableId="87242517">
    <w:abstractNumId w:val="17"/>
  </w:num>
  <w:num w:numId="7" w16cid:durableId="363528696">
    <w:abstractNumId w:val="7"/>
  </w:num>
  <w:num w:numId="8" w16cid:durableId="1298148906">
    <w:abstractNumId w:val="5"/>
  </w:num>
  <w:num w:numId="9" w16cid:durableId="501774202">
    <w:abstractNumId w:val="12"/>
  </w:num>
  <w:num w:numId="10" w16cid:durableId="1161579931">
    <w:abstractNumId w:val="6"/>
  </w:num>
  <w:num w:numId="11" w16cid:durableId="759638578">
    <w:abstractNumId w:val="23"/>
  </w:num>
  <w:num w:numId="12" w16cid:durableId="1016226057">
    <w:abstractNumId w:val="14"/>
  </w:num>
  <w:num w:numId="13" w16cid:durableId="1034620948">
    <w:abstractNumId w:val="19"/>
  </w:num>
  <w:num w:numId="14" w16cid:durableId="1150948833">
    <w:abstractNumId w:val="24"/>
  </w:num>
  <w:num w:numId="15" w16cid:durableId="194120290">
    <w:abstractNumId w:val="8"/>
  </w:num>
  <w:num w:numId="16" w16cid:durableId="1692682245">
    <w:abstractNumId w:val="21"/>
  </w:num>
  <w:num w:numId="17" w16cid:durableId="581452880">
    <w:abstractNumId w:val="20"/>
  </w:num>
  <w:num w:numId="18" w16cid:durableId="1975525207">
    <w:abstractNumId w:val="11"/>
  </w:num>
  <w:num w:numId="19" w16cid:durableId="1879976897">
    <w:abstractNumId w:val="1"/>
  </w:num>
  <w:num w:numId="20" w16cid:durableId="615134596">
    <w:abstractNumId w:val="16"/>
  </w:num>
  <w:num w:numId="21" w16cid:durableId="1568111345">
    <w:abstractNumId w:val="9"/>
  </w:num>
  <w:num w:numId="22" w16cid:durableId="561404395">
    <w:abstractNumId w:val="13"/>
  </w:num>
  <w:num w:numId="23" w16cid:durableId="318268525">
    <w:abstractNumId w:val="10"/>
  </w:num>
  <w:num w:numId="24" w16cid:durableId="1760979190">
    <w:abstractNumId w:val="3"/>
  </w:num>
  <w:num w:numId="25" w16cid:durableId="1428887706">
    <w:abstractNumId w:val="15"/>
  </w:num>
  <w:num w:numId="26" w16cid:durableId="2082019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AC"/>
    <w:rsid w:val="00011C03"/>
    <w:rsid w:val="000232D0"/>
    <w:rsid w:val="00023651"/>
    <w:rsid w:val="000326DE"/>
    <w:rsid w:val="000522E5"/>
    <w:rsid w:val="00080C8A"/>
    <w:rsid w:val="00084448"/>
    <w:rsid w:val="00087E49"/>
    <w:rsid w:val="000959C3"/>
    <w:rsid w:val="000B3F87"/>
    <w:rsid w:val="000C1EAF"/>
    <w:rsid w:val="000D39ED"/>
    <w:rsid w:val="000D78C5"/>
    <w:rsid w:val="000E0A3E"/>
    <w:rsid w:val="000E53DB"/>
    <w:rsid w:val="000F54E3"/>
    <w:rsid w:val="0010474C"/>
    <w:rsid w:val="00104945"/>
    <w:rsid w:val="0010744E"/>
    <w:rsid w:val="0012109B"/>
    <w:rsid w:val="00143347"/>
    <w:rsid w:val="0015004E"/>
    <w:rsid w:val="00153181"/>
    <w:rsid w:val="0015775A"/>
    <w:rsid w:val="00183B66"/>
    <w:rsid w:val="00185D09"/>
    <w:rsid w:val="001934BB"/>
    <w:rsid w:val="001A18A5"/>
    <w:rsid w:val="001A2A26"/>
    <w:rsid w:val="001A39C4"/>
    <w:rsid w:val="001B6251"/>
    <w:rsid w:val="001C5FF5"/>
    <w:rsid w:val="001E31C6"/>
    <w:rsid w:val="001F0F1B"/>
    <w:rsid w:val="001F4564"/>
    <w:rsid w:val="00200AB3"/>
    <w:rsid w:val="002016FF"/>
    <w:rsid w:val="00202777"/>
    <w:rsid w:val="002041B0"/>
    <w:rsid w:val="0021622D"/>
    <w:rsid w:val="0022360E"/>
    <w:rsid w:val="002254AF"/>
    <w:rsid w:val="00245589"/>
    <w:rsid w:val="00253C5B"/>
    <w:rsid w:val="00266AB6"/>
    <w:rsid w:val="00280EA6"/>
    <w:rsid w:val="00287C38"/>
    <w:rsid w:val="002914B6"/>
    <w:rsid w:val="00291E46"/>
    <w:rsid w:val="002D301B"/>
    <w:rsid w:val="002D4905"/>
    <w:rsid w:val="002E0318"/>
    <w:rsid w:val="002E14AD"/>
    <w:rsid w:val="002F3808"/>
    <w:rsid w:val="00303791"/>
    <w:rsid w:val="00303F8D"/>
    <w:rsid w:val="00312865"/>
    <w:rsid w:val="00316C4A"/>
    <w:rsid w:val="003175ED"/>
    <w:rsid w:val="00321FB9"/>
    <w:rsid w:val="00323A13"/>
    <w:rsid w:val="00324054"/>
    <w:rsid w:val="00330AC4"/>
    <w:rsid w:val="00340847"/>
    <w:rsid w:val="0034192E"/>
    <w:rsid w:val="00354054"/>
    <w:rsid w:val="00382B74"/>
    <w:rsid w:val="003B0155"/>
    <w:rsid w:val="003B0238"/>
    <w:rsid w:val="003B3279"/>
    <w:rsid w:val="003C6AAD"/>
    <w:rsid w:val="003D723D"/>
    <w:rsid w:val="003F0803"/>
    <w:rsid w:val="003F7447"/>
    <w:rsid w:val="00401224"/>
    <w:rsid w:val="00405C5E"/>
    <w:rsid w:val="00412E28"/>
    <w:rsid w:val="004138FE"/>
    <w:rsid w:val="004141A1"/>
    <w:rsid w:val="00437C41"/>
    <w:rsid w:val="00463E22"/>
    <w:rsid w:val="004A03C4"/>
    <w:rsid w:val="004A0AD6"/>
    <w:rsid w:val="004A55D7"/>
    <w:rsid w:val="004A7B7A"/>
    <w:rsid w:val="004E24EC"/>
    <w:rsid w:val="004E2EFE"/>
    <w:rsid w:val="005007F4"/>
    <w:rsid w:val="005064CA"/>
    <w:rsid w:val="005107B0"/>
    <w:rsid w:val="0051081E"/>
    <w:rsid w:val="00524B45"/>
    <w:rsid w:val="00534E72"/>
    <w:rsid w:val="00542EA8"/>
    <w:rsid w:val="00547CF0"/>
    <w:rsid w:val="00563C29"/>
    <w:rsid w:val="0057039F"/>
    <w:rsid w:val="00590651"/>
    <w:rsid w:val="005A7A4D"/>
    <w:rsid w:val="005C2B05"/>
    <w:rsid w:val="005E5E31"/>
    <w:rsid w:val="005E65D8"/>
    <w:rsid w:val="005F2D12"/>
    <w:rsid w:val="005F59E6"/>
    <w:rsid w:val="00604583"/>
    <w:rsid w:val="00611730"/>
    <w:rsid w:val="0061458D"/>
    <w:rsid w:val="00615B74"/>
    <w:rsid w:val="00616A05"/>
    <w:rsid w:val="00635C2D"/>
    <w:rsid w:val="00665315"/>
    <w:rsid w:val="00672BF1"/>
    <w:rsid w:val="0067460A"/>
    <w:rsid w:val="00677084"/>
    <w:rsid w:val="00684616"/>
    <w:rsid w:val="006A0F0D"/>
    <w:rsid w:val="006B0AEF"/>
    <w:rsid w:val="00703144"/>
    <w:rsid w:val="00710F07"/>
    <w:rsid w:val="00720C34"/>
    <w:rsid w:val="0073418B"/>
    <w:rsid w:val="00745C9A"/>
    <w:rsid w:val="0075413E"/>
    <w:rsid w:val="00755256"/>
    <w:rsid w:val="00756966"/>
    <w:rsid w:val="00761B37"/>
    <w:rsid w:val="00761BD6"/>
    <w:rsid w:val="00767309"/>
    <w:rsid w:val="00786DA1"/>
    <w:rsid w:val="00792FFF"/>
    <w:rsid w:val="007A4296"/>
    <w:rsid w:val="007B3085"/>
    <w:rsid w:val="007D3356"/>
    <w:rsid w:val="007D5635"/>
    <w:rsid w:val="007D77F5"/>
    <w:rsid w:val="007E7372"/>
    <w:rsid w:val="007F031B"/>
    <w:rsid w:val="007F4667"/>
    <w:rsid w:val="00801B5C"/>
    <w:rsid w:val="00803E2A"/>
    <w:rsid w:val="008122B6"/>
    <w:rsid w:val="00854118"/>
    <w:rsid w:val="00857381"/>
    <w:rsid w:val="00864183"/>
    <w:rsid w:val="008677C9"/>
    <w:rsid w:val="008719AE"/>
    <w:rsid w:val="00873744"/>
    <w:rsid w:val="00880534"/>
    <w:rsid w:val="008A1022"/>
    <w:rsid w:val="008A225E"/>
    <w:rsid w:val="008A4C2E"/>
    <w:rsid w:val="008D2618"/>
    <w:rsid w:val="008F3D7E"/>
    <w:rsid w:val="0090757B"/>
    <w:rsid w:val="0091233F"/>
    <w:rsid w:val="009575F7"/>
    <w:rsid w:val="00981099"/>
    <w:rsid w:val="009916A7"/>
    <w:rsid w:val="00991D5D"/>
    <w:rsid w:val="00997357"/>
    <w:rsid w:val="00997465"/>
    <w:rsid w:val="009A0F3F"/>
    <w:rsid w:val="009A409A"/>
    <w:rsid w:val="009C47CB"/>
    <w:rsid w:val="009D65AC"/>
    <w:rsid w:val="009D7024"/>
    <w:rsid w:val="009D719F"/>
    <w:rsid w:val="00A021CF"/>
    <w:rsid w:val="00A0771C"/>
    <w:rsid w:val="00A3239D"/>
    <w:rsid w:val="00A33A62"/>
    <w:rsid w:val="00A35F7B"/>
    <w:rsid w:val="00A430DE"/>
    <w:rsid w:val="00A56ED4"/>
    <w:rsid w:val="00A75F7B"/>
    <w:rsid w:val="00A85DE4"/>
    <w:rsid w:val="00A94EBD"/>
    <w:rsid w:val="00A94F18"/>
    <w:rsid w:val="00AC411C"/>
    <w:rsid w:val="00AF084E"/>
    <w:rsid w:val="00AF1159"/>
    <w:rsid w:val="00AF5E3B"/>
    <w:rsid w:val="00B10D26"/>
    <w:rsid w:val="00B11C6C"/>
    <w:rsid w:val="00B21027"/>
    <w:rsid w:val="00B24DD4"/>
    <w:rsid w:val="00B3026A"/>
    <w:rsid w:val="00B42046"/>
    <w:rsid w:val="00B50E0A"/>
    <w:rsid w:val="00B52D20"/>
    <w:rsid w:val="00B55ED3"/>
    <w:rsid w:val="00B725FA"/>
    <w:rsid w:val="00B74554"/>
    <w:rsid w:val="00BA71E3"/>
    <w:rsid w:val="00BB32D0"/>
    <w:rsid w:val="00C048EE"/>
    <w:rsid w:val="00C23342"/>
    <w:rsid w:val="00C31BD4"/>
    <w:rsid w:val="00C32749"/>
    <w:rsid w:val="00C5453E"/>
    <w:rsid w:val="00C60303"/>
    <w:rsid w:val="00C61E56"/>
    <w:rsid w:val="00C707E8"/>
    <w:rsid w:val="00CA2C3A"/>
    <w:rsid w:val="00CC7F43"/>
    <w:rsid w:val="00CE50F7"/>
    <w:rsid w:val="00D06D81"/>
    <w:rsid w:val="00D11737"/>
    <w:rsid w:val="00D22C7A"/>
    <w:rsid w:val="00D3172E"/>
    <w:rsid w:val="00D513EC"/>
    <w:rsid w:val="00D53474"/>
    <w:rsid w:val="00D540E8"/>
    <w:rsid w:val="00D562D7"/>
    <w:rsid w:val="00D60D1D"/>
    <w:rsid w:val="00D73F67"/>
    <w:rsid w:val="00D84234"/>
    <w:rsid w:val="00D8640E"/>
    <w:rsid w:val="00DA7679"/>
    <w:rsid w:val="00DC05DF"/>
    <w:rsid w:val="00DC337D"/>
    <w:rsid w:val="00DC7F06"/>
    <w:rsid w:val="00DD0C5F"/>
    <w:rsid w:val="00DD1C5C"/>
    <w:rsid w:val="00DD2747"/>
    <w:rsid w:val="00DD44FB"/>
    <w:rsid w:val="00DE0E7F"/>
    <w:rsid w:val="00DE49D4"/>
    <w:rsid w:val="00DF14B1"/>
    <w:rsid w:val="00DF2837"/>
    <w:rsid w:val="00DF3A66"/>
    <w:rsid w:val="00E008EB"/>
    <w:rsid w:val="00E029E1"/>
    <w:rsid w:val="00E118B7"/>
    <w:rsid w:val="00E140C8"/>
    <w:rsid w:val="00E25CFB"/>
    <w:rsid w:val="00E50689"/>
    <w:rsid w:val="00E5270D"/>
    <w:rsid w:val="00E61E58"/>
    <w:rsid w:val="00E72BD2"/>
    <w:rsid w:val="00E73D08"/>
    <w:rsid w:val="00E73D94"/>
    <w:rsid w:val="00E8055B"/>
    <w:rsid w:val="00E8355C"/>
    <w:rsid w:val="00E87D88"/>
    <w:rsid w:val="00E95309"/>
    <w:rsid w:val="00E9692A"/>
    <w:rsid w:val="00EA14DE"/>
    <w:rsid w:val="00EA4641"/>
    <w:rsid w:val="00ED1CF6"/>
    <w:rsid w:val="00ED5C7B"/>
    <w:rsid w:val="00EE1B7A"/>
    <w:rsid w:val="00EF1B4E"/>
    <w:rsid w:val="00F00BC4"/>
    <w:rsid w:val="00F10A5D"/>
    <w:rsid w:val="00F229CC"/>
    <w:rsid w:val="00F40C91"/>
    <w:rsid w:val="00F53BED"/>
    <w:rsid w:val="00F6667E"/>
    <w:rsid w:val="00F804B8"/>
    <w:rsid w:val="00F80AD9"/>
    <w:rsid w:val="00F82627"/>
    <w:rsid w:val="00F82F6B"/>
    <w:rsid w:val="00F841A9"/>
    <w:rsid w:val="00F9341D"/>
    <w:rsid w:val="00F975B3"/>
    <w:rsid w:val="00FB4862"/>
    <w:rsid w:val="00FB7B43"/>
    <w:rsid w:val="00FC1067"/>
    <w:rsid w:val="00FD20A8"/>
    <w:rsid w:val="00FE71E8"/>
    <w:rsid w:val="00FF45F9"/>
    <w:rsid w:val="00FF64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B29764"/>
  <w14:defaultImageDpi w14:val="0"/>
  <w15:docId w15:val="{A45AAFCB-AE26-674A-BB5E-44D263E5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sz w:val="24"/>
        <w:szCs w:val="24"/>
        <w:lang w:val="en-CA"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381"/>
    <w:pPr>
      <w:spacing w:after="160" w:line="259" w:lineRule="auto"/>
    </w:pPr>
    <w:rPr>
      <w:rFonts w:ascii="Calibri" w:eastAsia="等?" w:hAnsi="Calibri"/>
      <w:sz w:val="22"/>
      <w:szCs w:val="22"/>
      <w:lang w:val="en-US" w:eastAsia="zh-CN"/>
    </w:rPr>
  </w:style>
  <w:style w:type="paragraph" w:styleId="Heading1">
    <w:name w:val="heading 1"/>
    <w:basedOn w:val="Normal"/>
    <w:next w:val="Normal"/>
    <w:link w:val="Heading1Char"/>
    <w:uiPriority w:val="99"/>
    <w:qFormat/>
    <w:rsid w:val="003F0803"/>
    <w:pPr>
      <w:keepNext/>
      <w:keepLines/>
      <w:spacing w:before="240" w:after="0"/>
      <w:outlineLvl w:val="0"/>
    </w:pPr>
    <w:rPr>
      <w:rFonts w:ascii="Calibri Light" w:eastAsia="等? Light" w:hAnsi="Calibri Light"/>
      <w:color w:val="2F5496"/>
      <w:sz w:val="32"/>
      <w:szCs w:val="32"/>
    </w:rPr>
  </w:style>
  <w:style w:type="paragraph" w:styleId="Heading2">
    <w:name w:val="heading 2"/>
    <w:basedOn w:val="Normal"/>
    <w:next w:val="Normal"/>
    <w:link w:val="Heading2Char"/>
    <w:uiPriority w:val="99"/>
    <w:qFormat/>
    <w:rsid w:val="003F0803"/>
    <w:pPr>
      <w:keepNext/>
      <w:keepLines/>
      <w:spacing w:before="40" w:after="0"/>
      <w:outlineLvl w:val="1"/>
    </w:pPr>
    <w:rPr>
      <w:rFonts w:ascii="Calibri Light" w:eastAsia="等?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803"/>
    <w:rPr>
      <w:rFonts w:ascii="Calibri Light" w:eastAsia="等? Light" w:hAnsi="Calibri Light"/>
      <w:color w:val="2F5496"/>
      <w:sz w:val="32"/>
      <w:lang w:val="en-US" w:eastAsia="zh-CN"/>
    </w:rPr>
  </w:style>
  <w:style w:type="character" w:customStyle="1" w:styleId="Heading2Char">
    <w:name w:val="Heading 2 Char"/>
    <w:basedOn w:val="DefaultParagraphFont"/>
    <w:link w:val="Heading2"/>
    <w:uiPriority w:val="99"/>
    <w:locked/>
    <w:rsid w:val="003F0803"/>
    <w:rPr>
      <w:rFonts w:ascii="Calibri Light" w:eastAsia="等? Light" w:hAnsi="Calibri Light"/>
      <w:color w:val="2F5496"/>
      <w:sz w:val="26"/>
      <w:lang w:val="en-US" w:eastAsia="zh-CN"/>
    </w:rPr>
  </w:style>
  <w:style w:type="paragraph" w:styleId="Header">
    <w:name w:val="header"/>
    <w:basedOn w:val="Normal"/>
    <w:link w:val="HeaderChar"/>
    <w:uiPriority w:val="99"/>
    <w:rsid w:val="009D65AC"/>
    <w:pPr>
      <w:tabs>
        <w:tab w:val="center" w:pos="4320"/>
        <w:tab w:val="right" w:pos="8640"/>
      </w:tabs>
    </w:pPr>
  </w:style>
  <w:style w:type="character" w:customStyle="1" w:styleId="HeaderChar">
    <w:name w:val="Header Char"/>
    <w:basedOn w:val="DefaultParagraphFont"/>
    <w:link w:val="Header"/>
    <w:uiPriority w:val="99"/>
    <w:semiHidden/>
    <w:rPr>
      <w:rFonts w:ascii="Calibri" w:eastAsia="等?" w:hAnsi="Calibri"/>
      <w:sz w:val="22"/>
      <w:szCs w:val="22"/>
      <w:lang w:val="en-US" w:eastAsia="zh-CN"/>
    </w:rPr>
  </w:style>
  <w:style w:type="paragraph" w:styleId="Footer">
    <w:name w:val="footer"/>
    <w:basedOn w:val="Normal"/>
    <w:link w:val="FooterChar"/>
    <w:uiPriority w:val="99"/>
    <w:rsid w:val="009D65AC"/>
    <w:pPr>
      <w:tabs>
        <w:tab w:val="center" w:pos="4320"/>
        <w:tab w:val="right" w:pos="8640"/>
      </w:tabs>
    </w:pPr>
  </w:style>
  <w:style w:type="character" w:customStyle="1" w:styleId="FooterChar">
    <w:name w:val="Footer Char"/>
    <w:basedOn w:val="DefaultParagraphFont"/>
    <w:link w:val="Footer"/>
    <w:uiPriority w:val="99"/>
    <w:semiHidden/>
    <w:rPr>
      <w:rFonts w:ascii="Calibri" w:eastAsia="等?" w:hAnsi="Calibri"/>
      <w:sz w:val="22"/>
      <w:szCs w:val="22"/>
      <w:lang w:val="en-US" w:eastAsia="zh-CN"/>
    </w:rPr>
  </w:style>
  <w:style w:type="character" w:styleId="Hyperlink">
    <w:name w:val="Hyperlink"/>
    <w:basedOn w:val="DefaultParagraphFont"/>
    <w:uiPriority w:val="99"/>
    <w:rsid w:val="009D65AC"/>
    <w:rPr>
      <w:rFonts w:cs="Times New Roman"/>
      <w:color w:val="0000FF"/>
      <w:u w:val="single"/>
    </w:rPr>
  </w:style>
  <w:style w:type="paragraph" w:styleId="ListParagraph">
    <w:name w:val="List Paragraph"/>
    <w:basedOn w:val="Normal"/>
    <w:uiPriority w:val="99"/>
    <w:qFormat/>
    <w:rsid w:val="003F0803"/>
    <w:pPr>
      <w:ind w:left="720"/>
      <w:contextualSpacing/>
    </w:pPr>
  </w:style>
  <w:style w:type="paragraph" w:customStyle="1" w:styleId="Default">
    <w:name w:val="Default"/>
    <w:uiPriority w:val="99"/>
    <w:rsid w:val="00854118"/>
    <w:pPr>
      <w:autoSpaceDE w:val="0"/>
      <w:autoSpaceDN w:val="0"/>
      <w:adjustRightInd w:val="0"/>
    </w:pPr>
    <w:rPr>
      <w:rFonts w:ascii="Calibri" w:hAnsi="Calibri" w:cs="Calibri"/>
      <w:color w:val="000000"/>
      <w:lang w:eastAsia="zh-CN"/>
    </w:rPr>
  </w:style>
  <w:style w:type="table" w:customStyle="1" w:styleId="PlainTable51">
    <w:name w:val="Plain Table 51"/>
    <w:uiPriority w:val="99"/>
    <w:rsid w:val="00854118"/>
    <w:rPr>
      <w:rFonts w:ascii="Calibri" w:hAnsi="Calibri"/>
      <w:sz w:val="22"/>
      <w:szCs w:val="22"/>
      <w:lang w:eastAsia="en-CA"/>
    </w:rPr>
    <w:tblPr>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character" w:customStyle="1" w:styleId="apple-converted-space">
    <w:name w:val="apple-converted-space"/>
    <w:basedOn w:val="DefaultParagraphFont"/>
    <w:uiPriority w:val="99"/>
    <w:rsid w:val="00E73D08"/>
    <w:rPr>
      <w:rFonts w:cs="Times New Roman"/>
    </w:rPr>
  </w:style>
  <w:style w:type="table" w:styleId="TableGrid">
    <w:name w:val="Table Grid"/>
    <w:basedOn w:val="TableNormal"/>
    <w:uiPriority w:val="99"/>
    <w:rsid w:val="00DD0C5F"/>
    <w:rPr>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185D09"/>
    <w:rPr>
      <w:rFonts w:cs="Times New Roman"/>
      <w:sz w:val="16"/>
    </w:rPr>
  </w:style>
  <w:style w:type="paragraph" w:styleId="CommentText">
    <w:name w:val="annotation text"/>
    <w:basedOn w:val="Normal"/>
    <w:link w:val="CommentTextChar"/>
    <w:uiPriority w:val="99"/>
    <w:semiHidden/>
    <w:rsid w:val="00185D09"/>
    <w:rPr>
      <w:sz w:val="20"/>
      <w:szCs w:val="20"/>
    </w:rPr>
  </w:style>
  <w:style w:type="character" w:customStyle="1" w:styleId="CommentTextChar">
    <w:name w:val="Comment Text Char"/>
    <w:basedOn w:val="DefaultParagraphFont"/>
    <w:link w:val="CommentText"/>
    <w:uiPriority w:val="99"/>
    <w:semiHidden/>
    <w:rPr>
      <w:rFonts w:ascii="Calibri" w:eastAsia="等?" w:hAnsi="Calibri"/>
      <w:sz w:val="20"/>
      <w:szCs w:val="20"/>
      <w:lang w:val="en-US" w:eastAsia="zh-CN"/>
    </w:rPr>
  </w:style>
  <w:style w:type="paragraph" w:styleId="CommentSubject">
    <w:name w:val="annotation subject"/>
    <w:basedOn w:val="CommentText"/>
    <w:next w:val="CommentText"/>
    <w:link w:val="CommentSubjectChar"/>
    <w:uiPriority w:val="99"/>
    <w:semiHidden/>
    <w:rsid w:val="00185D09"/>
    <w:rPr>
      <w:b/>
      <w:bCs/>
    </w:rPr>
  </w:style>
  <w:style w:type="character" w:customStyle="1" w:styleId="CommentSubjectChar">
    <w:name w:val="Comment Subject Char"/>
    <w:basedOn w:val="CommentTextChar"/>
    <w:link w:val="CommentSubject"/>
    <w:uiPriority w:val="99"/>
    <w:semiHidden/>
    <w:rPr>
      <w:rFonts w:ascii="Calibri" w:eastAsia="等?" w:hAnsi="Calibri"/>
      <w:b/>
      <w:bCs/>
      <w:sz w:val="20"/>
      <w:szCs w:val="20"/>
      <w:lang w:val="en-US" w:eastAsia="zh-CN"/>
    </w:rPr>
  </w:style>
  <w:style w:type="paragraph" w:styleId="BalloonText">
    <w:name w:val="Balloon Text"/>
    <w:basedOn w:val="Normal"/>
    <w:link w:val="BalloonTextChar"/>
    <w:uiPriority w:val="99"/>
    <w:semiHidden/>
    <w:rsid w:val="00185D09"/>
    <w:rPr>
      <w:rFonts w:ascii="Tahoma" w:hAnsi="Tahoma" w:cs="Tahoma"/>
      <w:sz w:val="16"/>
      <w:szCs w:val="16"/>
    </w:rPr>
  </w:style>
  <w:style w:type="character" w:customStyle="1" w:styleId="BalloonTextChar">
    <w:name w:val="Balloon Text Char"/>
    <w:basedOn w:val="DefaultParagraphFont"/>
    <w:link w:val="BalloonText"/>
    <w:uiPriority w:val="99"/>
    <w:semiHidden/>
    <w:rPr>
      <w:rFonts w:eastAsia="等?"/>
      <w:sz w:val="18"/>
      <w:szCs w:val="18"/>
      <w:lang w:val="en-US" w:eastAsia="zh-CN"/>
    </w:rPr>
  </w:style>
  <w:style w:type="paragraph" w:styleId="Revision">
    <w:name w:val="Revision"/>
    <w:hidden/>
    <w:uiPriority w:val="99"/>
    <w:semiHidden/>
    <w:rsid w:val="000D78C5"/>
    <w:rPr>
      <w:rFonts w:ascii="Calibri" w:eastAsia="等?" w:hAnsi="Calibri"/>
      <w:sz w:val="22"/>
      <w:szCs w:val="22"/>
      <w:lang w:val="en-US" w:eastAsia="zh-CN"/>
    </w:rPr>
  </w:style>
  <w:style w:type="character" w:styleId="UnresolvedMention">
    <w:name w:val="Unresolved Mention"/>
    <w:basedOn w:val="DefaultParagraphFont"/>
    <w:uiPriority w:val="99"/>
    <w:semiHidden/>
    <w:rsid w:val="0034192E"/>
    <w:rPr>
      <w:color w:val="605E5C"/>
      <w:shd w:val="clear" w:color="auto" w:fill="E1DFDD"/>
    </w:rPr>
  </w:style>
  <w:style w:type="character" w:styleId="FollowedHyperlink">
    <w:name w:val="FollowedHyperlink"/>
    <w:basedOn w:val="DefaultParagraphFont"/>
    <w:uiPriority w:val="99"/>
    <w:rsid w:val="00F10A5D"/>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6389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hyperlink" Target="https://troescorp.com/?utm_source=case_study&amp;utm_medium=click&amp;utm_campaign=troes_case_study" TargetMode="External"/><Relationship Id="rId7" Type="http://schemas.openxmlformats.org/officeDocument/2006/relationships/image" Target="media/image2.png"/><Relationship Id="rId2" Type="http://schemas.openxmlformats.org/officeDocument/2006/relationships/hyperlink" Target="https://troescorp.com/?utm_source=case_study&amp;utm_medium=click&amp;utm_campaign=troes_case_study" TargetMode="External"/><Relationship Id="rId1" Type="http://schemas.openxmlformats.org/officeDocument/2006/relationships/hyperlink" Target="https://troescorp.com/" TargetMode="External"/><Relationship Id="rId6" Type="http://schemas.openxmlformats.org/officeDocument/2006/relationships/hyperlink" Target="mailto:info@troescorp.com" TargetMode="External"/><Relationship Id="rId5" Type="http://schemas.openxmlformats.org/officeDocument/2006/relationships/hyperlink" Target="mailto:info@troescorp.com" TargetMode="External"/><Relationship Id="rId10" Type="http://schemas.openxmlformats.org/officeDocument/2006/relationships/image" Target="media/image5.png"/><Relationship Id="rId4" Type="http://schemas.openxmlformats.org/officeDocument/2006/relationships/hyperlink" Target="mailto:info@troescorp.co" TargetMode="External"/><Relationship Id="rId9"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1461</Words>
  <Characters>8331</Characters>
  <Application>Microsoft Office Word</Application>
  <DocSecurity>0</DocSecurity>
  <Lines>69</Lines>
  <Paragraphs>19</Paragraphs>
  <ScaleCrop>false</ScaleCrop>
  <Company>John</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Reducing Demand Rates by Peak-demand Shaving Utilizing Battery Energy Storage System (BESS)</dc:title>
  <dc:subject/>
  <dc:creator>John</dc:creator>
  <cp:keywords/>
  <dc:description/>
  <cp:lastModifiedBy>Chris Dias</cp:lastModifiedBy>
  <cp:revision>2</cp:revision>
  <dcterms:created xsi:type="dcterms:W3CDTF">2022-08-04T19:00:00Z</dcterms:created>
  <dcterms:modified xsi:type="dcterms:W3CDTF">2022-08-04T19:00:00Z</dcterms:modified>
</cp:coreProperties>
</file>